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33144F" w:rsidR="0033144F" w:rsidP="006468F3" w:rsidRDefault="0033144F" w14:paraId="5FFF7DD2" w14:textId="77777777">
      <w:pPr>
        <w:pStyle w:val="Titel"/>
      </w:pPr>
      <w:bookmarkStart w:name="_o4l87udqwblf" w:colFirst="0" w:colLast="0" w:id="0"/>
      <w:bookmarkEnd w:id="0"/>
      <w:r w:rsidRPr="0033144F">
        <w:t xml:space="preserve">Introduction to Disability-Inclusive </w:t>
      </w:r>
      <w:r w:rsidRPr="0033144F">
        <w:br/>
      </w:r>
      <w:r w:rsidRPr="0033144F">
        <w:t xml:space="preserve">Food Security in </w:t>
      </w:r>
      <w:r w:rsidRPr="006468F3">
        <w:t>Humanitarian</w:t>
      </w:r>
      <w:r w:rsidRPr="0033144F">
        <w:t xml:space="preserve"> </w:t>
      </w:r>
      <w:r w:rsidRPr="0033144F">
        <w:br/>
      </w:r>
      <w:r w:rsidRPr="0033144F">
        <w:t>Action</w:t>
      </w:r>
    </w:p>
    <w:p w:rsidR="007422DF" w:rsidP="0033144F" w:rsidRDefault="00F615E0" w14:paraId="50D18711" w14:textId="599BEA7B">
      <w:pPr>
        <w:spacing w:before="1320"/>
        <w:jc w:val="center"/>
        <w:rPr>
          <w:rFonts w:ascii="Arial" w:hAnsi="Arial" w:eastAsia="Arial" w:cs="Arial"/>
        </w:rPr>
      </w:pPr>
      <w:r w:rsidRPr="007F4C6C">
        <w:rPr>
          <w:noProof/>
        </w:rPr>
        <w:drawing>
          <wp:inline distT="0" distB="0" distL="0" distR="0" wp14:anchorId="279D2666" wp14:editId="52D6E55B">
            <wp:extent cx="5731510" cy="3074035"/>
            <wp:effectExtent l="0" t="0" r="2540" b="0"/>
            <wp:docPr id="759612874"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2874" name="Grafik 1" descr="Developed through an inter-agency collaboration of Action Against Hunger, African Disability Forum, Food Security Cluster, Handicap International; Malteser International, Welthungerhilfe, World Food Programme."/>
                    <pic:cNvPicPr/>
                  </pic:nvPicPr>
                  <pic:blipFill>
                    <a:blip r:embed="rId8"/>
                    <a:stretch>
                      <a:fillRect/>
                    </a:stretch>
                  </pic:blipFill>
                  <pic:spPr>
                    <a:xfrm>
                      <a:off x="0" y="0"/>
                      <a:ext cx="5731510" cy="3074035"/>
                    </a:xfrm>
                    <a:prstGeom prst="rect">
                      <a:avLst/>
                    </a:prstGeom>
                  </pic:spPr>
                </pic:pic>
              </a:graphicData>
            </a:graphic>
          </wp:inline>
        </w:drawing>
      </w:r>
    </w:p>
    <w:p w:rsidR="0033144F" w:rsidP="0033144F" w:rsidRDefault="0033144F" w14:paraId="30F05EDC" w14:textId="77777777">
      <w:pPr>
        <w:spacing w:before="960" w:line="215" w:lineRule="auto"/>
        <w:jc w:val="center"/>
        <w:textDirection w:val="btLr"/>
      </w:pPr>
      <w:r>
        <w:rPr>
          <w:rFonts w:ascii="Arial" w:hAnsi="Arial" w:eastAsia="Arial" w:cs="Arial"/>
          <w:b/>
          <w:color w:val="000000"/>
          <w:sz w:val="48"/>
        </w:rPr>
        <w:t xml:space="preserve">Facilitation Guide: </w:t>
      </w:r>
    </w:p>
    <w:p w:rsidR="0033144F" w:rsidP="0033144F" w:rsidRDefault="0033144F" w14:paraId="1073FDC2" w14:textId="77777777">
      <w:pPr>
        <w:spacing w:before="200" w:line="215" w:lineRule="auto"/>
        <w:jc w:val="center"/>
        <w:textDirection w:val="btLr"/>
      </w:pPr>
      <w:r>
        <w:rPr>
          <w:rFonts w:ascii="Arial" w:hAnsi="Arial" w:eastAsia="Arial" w:cs="Arial"/>
          <w:b/>
          <w:color w:val="C00000"/>
          <w:sz w:val="48"/>
        </w:rPr>
        <w:t xml:space="preserve">Module 7 </w:t>
      </w:r>
    </w:p>
    <w:p w:rsidR="0033144F" w:rsidP="0033144F" w:rsidRDefault="0033144F" w14:paraId="4CDABB2A" w14:textId="77777777">
      <w:pPr>
        <w:spacing w:before="200" w:line="215" w:lineRule="auto"/>
        <w:jc w:val="center"/>
        <w:textDirection w:val="btLr"/>
      </w:pPr>
      <w:r>
        <w:rPr>
          <w:rFonts w:ascii="Arial" w:hAnsi="Arial" w:eastAsia="Arial" w:cs="Arial"/>
          <w:b/>
          <w:color w:val="C00000"/>
          <w:sz w:val="48"/>
        </w:rPr>
        <w:t xml:space="preserve">Disability-Inclusive Accountability to </w:t>
      </w:r>
    </w:p>
    <w:p w:rsidR="007422DF" w:rsidP="0033144F" w:rsidRDefault="0033144F" w14:paraId="18BAC3D3" w14:textId="3EB60E14">
      <w:pPr>
        <w:spacing w:before="200" w:line="215" w:lineRule="auto"/>
        <w:jc w:val="center"/>
        <w:textDirection w:val="btLr"/>
        <w:rPr>
          <w:rFonts w:ascii="Arial" w:hAnsi="Arial" w:eastAsia="Arial" w:cs="Arial"/>
        </w:rPr>
      </w:pPr>
      <w:r>
        <w:rPr>
          <w:rFonts w:ascii="Arial" w:hAnsi="Arial" w:eastAsia="Arial" w:cs="Arial"/>
          <w:b/>
          <w:color w:val="C00000"/>
          <w:sz w:val="48"/>
        </w:rPr>
        <w:t>Affected People (AAP)</w:t>
      </w:r>
    </w:p>
    <w:p w:rsidR="0E58CB62" w:rsidP="1B16B21A" w:rsidRDefault="0E58CB62" w14:paraId="3B8CF042" w14:textId="6B4A237D">
      <w:pPr>
        <w:pStyle w:val="berschrift1"/>
      </w:pPr>
      <w:r>
        <w:br w:type="page"/>
      </w:r>
    </w:p>
    <w:sdt>
      <w:sdtPr>
        <w:id w:val="510441205"/>
        <w:docPartObj>
          <w:docPartGallery w:val="Table of Contents"/>
          <w:docPartUnique/>
        </w:docPartObj>
      </w:sdtPr>
      <w:sdtContent>
        <w:p w:rsidR="1B16B21A" w:rsidP="1B16B21A" w:rsidRDefault="1B16B21A" w14:paraId="0E568EE4" w14:textId="2B9A6C33">
          <w:pPr>
            <w:pStyle w:val="TOC1"/>
            <w:tabs>
              <w:tab w:val="right" w:leader="dot" w:pos="9630"/>
            </w:tabs>
            <w:bidi w:val="0"/>
          </w:pPr>
          <w:r>
            <w:fldChar w:fldCharType="begin"/>
          </w:r>
          <w:r>
            <w:instrText xml:space="preserve">TOC \o "1-2" \z \u \h</w:instrText>
          </w:r>
          <w:r>
            <w:fldChar w:fldCharType="separate"/>
          </w:r>
          <w:hyperlink w:anchor="_Toc300445622">
            <w:r w:rsidRPr="1B16B21A" w:rsidR="1B16B21A">
              <w:rPr>
                <w:rStyle w:val="Hyperlink"/>
              </w:rPr>
              <w:t>Welcome</w:t>
            </w:r>
            <w:r>
              <w:tab/>
            </w:r>
            <w:r>
              <w:fldChar w:fldCharType="begin"/>
            </w:r>
            <w:r>
              <w:instrText xml:space="preserve">PAGEREF _Toc300445622 \h</w:instrText>
            </w:r>
            <w:r>
              <w:fldChar w:fldCharType="separate"/>
            </w:r>
            <w:r w:rsidRPr="1B16B21A" w:rsidR="1B16B21A">
              <w:rPr>
                <w:rStyle w:val="Hyperlink"/>
              </w:rPr>
              <w:t>2</w:t>
            </w:r>
            <w:r>
              <w:fldChar w:fldCharType="end"/>
            </w:r>
          </w:hyperlink>
        </w:p>
        <w:p w:rsidR="1B16B21A" w:rsidP="1B16B21A" w:rsidRDefault="1B16B21A" w14:paraId="40B682A3" w14:textId="0058FB2C">
          <w:pPr>
            <w:pStyle w:val="TOC1"/>
            <w:tabs>
              <w:tab w:val="right" w:leader="dot" w:pos="9630"/>
            </w:tabs>
            <w:bidi w:val="0"/>
          </w:pPr>
          <w:hyperlink w:anchor="_Toc890004191">
            <w:r w:rsidRPr="1B16B21A" w:rsidR="1B16B21A">
              <w:rPr>
                <w:rStyle w:val="Hyperlink"/>
              </w:rPr>
              <w:t>Accessibility Preparation Note for Facilitators:</w:t>
            </w:r>
            <w:r>
              <w:tab/>
            </w:r>
            <w:r>
              <w:fldChar w:fldCharType="begin"/>
            </w:r>
            <w:r>
              <w:instrText xml:space="preserve">PAGEREF _Toc890004191 \h</w:instrText>
            </w:r>
            <w:r>
              <w:fldChar w:fldCharType="separate"/>
            </w:r>
            <w:r w:rsidRPr="1B16B21A" w:rsidR="1B16B21A">
              <w:rPr>
                <w:rStyle w:val="Hyperlink"/>
              </w:rPr>
              <w:t>4</w:t>
            </w:r>
            <w:r>
              <w:fldChar w:fldCharType="end"/>
            </w:r>
          </w:hyperlink>
        </w:p>
        <w:p w:rsidR="1B16B21A" w:rsidP="1B16B21A" w:rsidRDefault="1B16B21A" w14:paraId="71DAF0EF" w14:textId="48D0C6A2">
          <w:pPr>
            <w:pStyle w:val="TOC1"/>
            <w:tabs>
              <w:tab w:val="right" w:leader="dot" w:pos="9630"/>
            </w:tabs>
            <w:bidi w:val="0"/>
          </w:pPr>
          <w:hyperlink w:anchor="_Toc1584738358">
            <w:r w:rsidRPr="1B16B21A" w:rsidR="1B16B21A">
              <w:rPr>
                <w:rStyle w:val="Hyperlink"/>
              </w:rPr>
              <w:t>Slide contextualization</w:t>
            </w:r>
            <w:r>
              <w:tab/>
            </w:r>
            <w:r>
              <w:fldChar w:fldCharType="begin"/>
            </w:r>
            <w:r>
              <w:instrText xml:space="preserve">PAGEREF _Toc1584738358 \h</w:instrText>
            </w:r>
            <w:r>
              <w:fldChar w:fldCharType="separate"/>
            </w:r>
            <w:r w:rsidRPr="1B16B21A" w:rsidR="1B16B21A">
              <w:rPr>
                <w:rStyle w:val="Hyperlink"/>
              </w:rPr>
              <w:t>5</w:t>
            </w:r>
            <w:r>
              <w:fldChar w:fldCharType="end"/>
            </w:r>
          </w:hyperlink>
        </w:p>
        <w:p w:rsidR="1B16B21A" w:rsidP="1B16B21A" w:rsidRDefault="1B16B21A" w14:paraId="37575323" w14:textId="2B1817C5">
          <w:pPr>
            <w:pStyle w:val="TOC1"/>
            <w:tabs>
              <w:tab w:val="right" w:leader="dot" w:pos="9630"/>
            </w:tabs>
            <w:bidi w:val="0"/>
          </w:pPr>
          <w:hyperlink w:anchor="_Toc1110499295">
            <w:r w:rsidRPr="1B16B21A" w:rsidR="1B16B21A">
              <w:rPr>
                <w:rStyle w:val="Hyperlink"/>
              </w:rPr>
              <w:t>Module 7 Overview</w:t>
            </w:r>
            <w:r>
              <w:tab/>
            </w:r>
            <w:r>
              <w:fldChar w:fldCharType="begin"/>
            </w:r>
            <w:r>
              <w:instrText xml:space="preserve">PAGEREF _Toc1110499295 \h</w:instrText>
            </w:r>
            <w:r>
              <w:fldChar w:fldCharType="separate"/>
            </w:r>
            <w:r w:rsidRPr="1B16B21A" w:rsidR="1B16B21A">
              <w:rPr>
                <w:rStyle w:val="Hyperlink"/>
              </w:rPr>
              <w:t>5</w:t>
            </w:r>
            <w:r>
              <w:fldChar w:fldCharType="end"/>
            </w:r>
          </w:hyperlink>
        </w:p>
        <w:p w:rsidR="1B16B21A" w:rsidP="1B16B21A" w:rsidRDefault="1B16B21A" w14:paraId="22F432A1" w14:textId="15481550">
          <w:pPr>
            <w:pStyle w:val="TOC2"/>
            <w:tabs>
              <w:tab w:val="right" w:leader="dot" w:pos="9630"/>
            </w:tabs>
            <w:bidi w:val="0"/>
          </w:pPr>
          <w:hyperlink w:anchor="_Toc1773492548">
            <w:r w:rsidRPr="1B16B21A" w:rsidR="1B16B21A">
              <w:rPr>
                <w:rStyle w:val="Hyperlink"/>
              </w:rPr>
              <w:t>Inclusive Accountability to Affected People (AAP)</w:t>
            </w:r>
            <w:r>
              <w:tab/>
            </w:r>
            <w:r>
              <w:fldChar w:fldCharType="begin"/>
            </w:r>
            <w:r>
              <w:instrText xml:space="preserve">PAGEREF _Toc1773492548 \h</w:instrText>
            </w:r>
            <w:r>
              <w:fldChar w:fldCharType="separate"/>
            </w:r>
            <w:r w:rsidRPr="1B16B21A" w:rsidR="1B16B21A">
              <w:rPr>
                <w:rStyle w:val="Hyperlink"/>
              </w:rPr>
              <w:t>6</w:t>
            </w:r>
            <w:r>
              <w:fldChar w:fldCharType="end"/>
            </w:r>
          </w:hyperlink>
        </w:p>
        <w:p w:rsidR="1B16B21A" w:rsidP="1B16B21A" w:rsidRDefault="1B16B21A" w14:paraId="2B9CB592" w14:textId="7F9E34DF">
          <w:pPr>
            <w:pStyle w:val="TOC1"/>
            <w:tabs>
              <w:tab w:val="right" w:leader="dot" w:pos="9630"/>
            </w:tabs>
            <w:bidi w:val="0"/>
          </w:pPr>
          <w:hyperlink w:anchor="_Toc1760889834">
            <w:r w:rsidRPr="1B16B21A" w:rsidR="1B16B21A">
              <w:rPr>
                <w:rStyle w:val="Hyperlink"/>
              </w:rPr>
              <w:t>Facilitators and Participants’ profiles:</w:t>
            </w:r>
            <w:r>
              <w:tab/>
            </w:r>
            <w:r>
              <w:fldChar w:fldCharType="begin"/>
            </w:r>
            <w:r>
              <w:instrText xml:space="preserve">PAGEREF _Toc1760889834 \h</w:instrText>
            </w:r>
            <w:r>
              <w:fldChar w:fldCharType="separate"/>
            </w:r>
            <w:r w:rsidRPr="1B16B21A" w:rsidR="1B16B21A">
              <w:rPr>
                <w:rStyle w:val="Hyperlink"/>
              </w:rPr>
              <w:t>6</w:t>
            </w:r>
            <w:r>
              <w:fldChar w:fldCharType="end"/>
            </w:r>
          </w:hyperlink>
        </w:p>
        <w:p w:rsidR="1B16B21A" w:rsidP="1B16B21A" w:rsidRDefault="1B16B21A" w14:paraId="1601961E" w14:textId="53B94651">
          <w:pPr>
            <w:pStyle w:val="TOC2"/>
            <w:tabs>
              <w:tab w:val="right" w:leader="dot" w:pos="9630"/>
            </w:tabs>
            <w:bidi w:val="0"/>
          </w:pPr>
          <w:hyperlink w:anchor="_Toc732360622">
            <w:r w:rsidRPr="1B16B21A" w:rsidR="1B16B21A">
              <w:rPr>
                <w:rStyle w:val="Hyperlink"/>
              </w:rPr>
              <w:t>Facilitators</w:t>
            </w:r>
            <w:r>
              <w:tab/>
            </w:r>
            <w:r>
              <w:fldChar w:fldCharType="begin"/>
            </w:r>
            <w:r>
              <w:instrText xml:space="preserve">PAGEREF _Toc732360622 \h</w:instrText>
            </w:r>
            <w:r>
              <w:fldChar w:fldCharType="separate"/>
            </w:r>
            <w:r w:rsidRPr="1B16B21A" w:rsidR="1B16B21A">
              <w:rPr>
                <w:rStyle w:val="Hyperlink"/>
              </w:rPr>
              <w:t>7</w:t>
            </w:r>
            <w:r>
              <w:fldChar w:fldCharType="end"/>
            </w:r>
          </w:hyperlink>
        </w:p>
        <w:p w:rsidR="1B16B21A" w:rsidP="1B16B21A" w:rsidRDefault="1B16B21A" w14:paraId="4E6881D5" w14:textId="4368EF45">
          <w:pPr>
            <w:pStyle w:val="TOC2"/>
            <w:tabs>
              <w:tab w:val="right" w:leader="dot" w:pos="9630"/>
            </w:tabs>
            <w:bidi w:val="0"/>
          </w:pPr>
          <w:hyperlink w:anchor="_Toc241460326">
            <w:r w:rsidRPr="1B16B21A" w:rsidR="1B16B21A">
              <w:rPr>
                <w:rStyle w:val="Hyperlink"/>
              </w:rPr>
              <w:t>Facilitator Preparation</w:t>
            </w:r>
            <w:r>
              <w:tab/>
            </w:r>
            <w:r>
              <w:fldChar w:fldCharType="begin"/>
            </w:r>
            <w:r>
              <w:instrText xml:space="preserve">PAGEREF _Toc241460326 \h</w:instrText>
            </w:r>
            <w:r>
              <w:fldChar w:fldCharType="separate"/>
            </w:r>
            <w:r w:rsidRPr="1B16B21A" w:rsidR="1B16B21A">
              <w:rPr>
                <w:rStyle w:val="Hyperlink"/>
              </w:rPr>
              <w:t>7</w:t>
            </w:r>
            <w:r>
              <w:fldChar w:fldCharType="end"/>
            </w:r>
          </w:hyperlink>
        </w:p>
        <w:p w:rsidR="1B16B21A" w:rsidP="1B16B21A" w:rsidRDefault="1B16B21A" w14:paraId="21545055" w14:textId="526EBC75">
          <w:pPr>
            <w:pStyle w:val="TOC2"/>
            <w:tabs>
              <w:tab w:val="right" w:leader="dot" w:pos="9630"/>
            </w:tabs>
            <w:bidi w:val="0"/>
          </w:pPr>
          <w:hyperlink w:anchor="_Toc548361481">
            <w:r w:rsidRPr="1B16B21A" w:rsidR="1B16B21A">
              <w:rPr>
                <w:rStyle w:val="Hyperlink"/>
              </w:rPr>
              <w:t>Required Experience and Knowledge of Participants</w:t>
            </w:r>
            <w:r>
              <w:tab/>
            </w:r>
            <w:r>
              <w:fldChar w:fldCharType="begin"/>
            </w:r>
            <w:r>
              <w:instrText xml:space="preserve">PAGEREF _Toc548361481 \h</w:instrText>
            </w:r>
            <w:r>
              <w:fldChar w:fldCharType="separate"/>
            </w:r>
            <w:r w:rsidRPr="1B16B21A" w:rsidR="1B16B21A">
              <w:rPr>
                <w:rStyle w:val="Hyperlink"/>
              </w:rPr>
              <w:t>8</w:t>
            </w:r>
            <w:r>
              <w:fldChar w:fldCharType="end"/>
            </w:r>
          </w:hyperlink>
        </w:p>
        <w:p w:rsidR="1B16B21A" w:rsidP="1B16B21A" w:rsidRDefault="1B16B21A" w14:paraId="3CEF2655" w14:textId="3139B5B5">
          <w:pPr>
            <w:pStyle w:val="TOC1"/>
            <w:tabs>
              <w:tab w:val="right" w:leader="dot" w:pos="9630"/>
            </w:tabs>
            <w:bidi w:val="0"/>
          </w:pPr>
          <w:hyperlink w:anchor="_Toc1518531364">
            <w:r w:rsidRPr="1B16B21A" w:rsidR="1B16B21A">
              <w:rPr>
                <w:rStyle w:val="Hyperlink"/>
              </w:rPr>
              <w:t>Minimum Quality Criteria for Video Selection</w:t>
            </w:r>
            <w:r>
              <w:tab/>
            </w:r>
            <w:r>
              <w:fldChar w:fldCharType="begin"/>
            </w:r>
            <w:r>
              <w:instrText xml:space="preserve">PAGEREF _Toc1518531364 \h</w:instrText>
            </w:r>
            <w:r>
              <w:fldChar w:fldCharType="separate"/>
            </w:r>
            <w:r w:rsidRPr="1B16B21A" w:rsidR="1B16B21A">
              <w:rPr>
                <w:rStyle w:val="Hyperlink"/>
              </w:rPr>
              <w:t>9</w:t>
            </w:r>
            <w:r>
              <w:fldChar w:fldCharType="end"/>
            </w:r>
          </w:hyperlink>
        </w:p>
        <w:p w:rsidR="1B16B21A" w:rsidP="1B16B21A" w:rsidRDefault="1B16B21A" w14:paraId="390E072B" w14:textId="2DB8FE14">
          <w:pPr>
            <w:pStyle w:val="TOC1"/>
            <w:tabs>
              <w:tab w:val="right" w:leader="dot" w:pos="9630"/>
            </w:tabs>
            <w:bidi w:val="0"/>
          </w:pPr>
          <w:hyperlink w:anchor="_Toc1354424478">
            <w:r w:rsidRPr="1B16B21A" w:rsidR="1B16B21A">
              <w:rPr>
                <w:rStyle w:val="Hyperlink"/>
              </w:rPr>
              <w:t>Before you start the presentation…</w:t>
            </w:r>
            <w:r>
              <w:tab/>
            </w:r>
            <w:r>
              <w:fldChar w:fldCharType="begin"/>
            </w:r>
            <w:r>
              <w:instrText xml:space="preserve">PAGEREF _Toc1354424478 \h</w:instrText>
            </w:r>
            <w:r>
              <w:fldChar w:fldCharType="separate"/>
            </w:r>
            <w:r w:rsidRPr="1B16B21A" w:rsidR="1B16B21A">
              <w:rPr>
                <w:rStyle w:val="Hyperlink"/>
              </w:rPr>
              <w:t>10</w:t>
            </w:r>
            <w:r>
              <w:fldChar w:fldCharType="end"/>
            </w:r>
          </w:hyperlink>
        </w:p>
        <w:p w:rsidR="1B16B21A" w:rsidP="1B16B21A" w:rsidRDefault="1B16B21A" w14:paraId="3DE9DE6C" w14:textId="5D833D38">
          <w:pPr>
            <w:pStyle w:val="TOC2"/>
            <w:tabs>
              <w:tab w:val="right" w:leader="dot" w:pos="9630"/>
            </w:tabs>
            <w:bidi w:val="0"/>
          </w:pPr>
          <w:hyperlink w:anchor="_Toc2015529732">
            <w:r w:rsidRPr="1B16B21A" w:rsidR="1B16B21A">
              <w:rPr>
                <w:rStyle w:val="Hyperlink"/>
              </w:rPr>
              <w:t>For face to face:</w:t>
            </w:r>
            <w:r>
              <w:tab/>
            </w:r>
            <w:r>
              <w:fldChar w:fldCharType="begin"/>
            </w:r>
            <w:r>
              <w:instrText xml:space="preserve">PAGEREF _Toc2015529732 \h</w:instrText>
            </w:r>
            <w:r>
              <w:fldChar w:fldCharType="separate"/>
            </w:r>
            <w:r w:rsidRPr="1B16B21A" w:rsidR="1B16B21A">
              <w:rPr>
                <w:rStyle w:val="Hyperlink"/>
              </w:rPr>
              <w:t>10</w:t>
            </w:r>
            <w:r>
              <w:fldChar w:fldCharType="end"/>
            </w:r>
          </w:hyperlink>
        </w:p>
        <w:p w:rsidR="1B16B21A" w:rsidP="1B16B21A" w:rsidRDefault="1B16B21A" w14:paraId="75F3227D" w14:textId="37004B6D">
          <w:pPr>
            <w:pStyle w:val="TOC2"/>
            <w:tabs>
              <w:tab w:val="right" w:leader="dot" w:pos="9630"/>
            </w:tabs>
            <w:bidi w:val="0"/>
          </w:pPr>
          <w:hyperlink w:anchor="_Toc1689713574">
            <w:r w:rsidRPr="1B16B21A" w:rsidR="1B16B21A">
              <w:rPr>
                <w:rStyle w:val="Hyperlink"/>
              </w:rPr>
              <w:t>For on-line training sessions:</w:t>
            </w:r>
            <w:r>
              <w:tab/>
            </w:r>
            <w:r>
              <w:fldChar w:fldCharType="begin"/>
            </w:r>
            <w:r>
              <w:instrText xml:space="preserve">PAGEREF _Toc1689713574 \h</w:instrText>
            </w:r>
            <w:r>
              <w:fldChar w:fldCharType="separate"/>
            </w:r>
            <w:r w:rsidRPr="1B16B21A" w:rsidR="1B16B21A">
              <w:rPr>
                <w:rStyle w:val="Hyperlink"/>
              </w:rPr>
              <w:t>10</w:t>
            </w:r>
            <w:r>
              <w:fldChar w:fldCharType="end"/>
            </w:r>
          </w:hyperlink>
        </w:p>
        <w:p w:rsidR="1B16B21A" w:rsidP="1B16B21A" w:rsidRDefault="1B16B21A" w14:paraId="4727447D" w14:textId="7BB90556">
          <w:pPr>
            <w:pStyle w:val="TOC1"/>
            <w:tabs>
              <w:tab w:val="right" w:leader="dot" w:pos="9630"/>
            </w:tabs>
            <w:bidi w:val="0"/>
          </w:pPr>
          <w:hyperlink w:anchor="_Toc2108197529">
            <w:r w:rsidRPr="1B16B21A" w:rsidR="1B16B21A">
              <w:rPr>
                <w:rStyle w:val="Hyperlink"/>
              </w:rPr>
              <w:t>Start the slide presentation …</w:t>
            </w:r>
            <w:r>
              <w:tab/>
            </w:r>
            <w:r>
              <w:fldChar w:fldCharType="begin"/>
            </w:r>
            <w:r>
              <w:instrText xml:space="preserve">PAGEREF _Toc2108197529 \h</w:instrText>
            </w:r>
            <w:r>
              <w:fldChar w:fldCharType="separate"/>
            </w:r>
            <w:r w:rsidRPr="1B16B21A" w:rsidR="1B16B21A">
              <w:rPr>
                <w:rStyle w:val="Hyperlink"/>
              </w:rPr>
              <w:t>11</w:t>
            </w:r>
            <w:r>
              <w:fldChar w:fldCharType="end"/>
            </w:r>
          </w:hyperlink>
        </w:p>
        <w:p w:rsidR="1B16B21A" w:rsidP="1B16B21A" w:rsidRDefault="1B16B21A" w14:paraId="77986437" w14:textId="61753DA1">
          <w:pPr>
            <w:pStyle w:val="TOC2"/>
            <w:tabs>
              <w:tab w:val="right" w:leader="dot" w:pos="9630"/>
            </w:tabs>
            <w:bidi w:val="0"/>
          </w:pPr>
          <w:hyperlink w:anchor="_Toc1881776991">
            <w:r w:rsidRPr="1B16B21A" w:rsidR="1B16B21A">
              <w:rPr>
                <w:rStyle w:val="Hyperlink"/>
              </w:rPr>
              <w:t>Slide 01 – Module 7</w:t>
            </w:r>
            <w:r>
              <w:tab/>
            </w:r>
            <w:r>
              <w:fldChar w:fldCharType="begin"/>
            </w:r>
            <w:r>
              <w:instrText xml:space="preserve">PAGEREF _Toc1881776991 \h</w:instrText>
            </w:r>
            <w:r>
              <w:fldChar w:fldCharType="separate"/>
            </w:r>
            <w:r w:rsidRPr="1B16B21A" w:rsidR="1B16B21A">
              <w:rPr>
                <w:rStyle w:val="Hyperlink"/>
              </w:rPr>
              <w:t>12</w:t>
            </w:r>
            <w:r>
              <w:fldChar w:fldCharType="end"/>
            </w:r>
          </w:hyperlink>
        </w:p>
        <w:p w:rsidR="1B16B21A" w:rsidP="1B16B21A" w:rsidRDefault="1B16B21A" w14:paraId="39CEA6D0" w14:textId="7A27479A">
          <w:pPr>
            <w:pStyle w:val="TOC2"/>
            <w:tabs>
              <w:tab w:val="right" w:leader="dot" w:pos="9630"/>
            </w:tabs>
            <w:bidi w:val="0"/>
          </w:pPr>
          <w:hyperlink w:anchor="_Toc1860640131">
            <w:r w:rsidRPr="1B16B21A" w:rsidR="1B16B21A">
              <w:rPr>
                <w:rStyle w:val="Hyperlink"/>
              </w:rPr>
              <w:t>Slide 02 – Introductions and Welcome</w:t>
            </w:r>
            <w:r>
              <w:tab/>
            </w:r>
            <w:r>
              <w:fldChar w:fldCharType="begin"/>
            </w:r>
            <w:r>
              <w:instrText xml:space="preserve">PAGEREF _Toc1860640131 \h</w:instrText>
            </w:r>
            <w:r>
              <w:fldChar w:fldCharType="separate"/>
            </w:r>
            <w:r w:rsidRPr="1B16B21A" w:rsidR="1B16B21A">
              <w:rPr>
                <w:rStyle w:val="Hyperlink"/>
              </w:rPr>
              <w:t>12</w:t>
            </w:r>
            <w:r>
              <w:fldChar w:fldCharType="end"/>
            </w:r>
          </w:hyperlink>
        </w:p>
        <w:p w:rsidR="1B16B21A" w:rsidP="1B16B21A" w:rsidRDefault="1B16B21A" w14:paraId="233F97D6" w14:textId="6BF3435D">
          <w:pPr>
            <w:pStyle w:val="TOC2"/>
            <w:tabs>
              <w:tab w:val="right" w:leader="dot" w:pos="9630"/>
            </w:tabs>
            <w:bidi w:val="0"/>
          </w:pPr>
          <w:hyperlink w:anchor="_Toc1798298472">
            <w:r w:rsidRPr="1B16B21A" w:rsidR="1B16B21A">
              <w:rPr>
                <w:rStyle w:val="Hyperlink"/>
              </w:rPr>
              <w:t>Slide 03 – In Collaboration With</w:t>
            </w:r>
            <w:r>
              <w:tab/>
            </w:r>
            <w:r>
              <w:fldChar w:fldCharType="begin"/>
            </w:r>
            <w:r>
              <w:instrText xml:space="preserve">PAGEREF _Toc1798298472 \h</w:instrText>
            </w:r>
            <w:r>
              <w:fldChar w:fldCharType="separate"/>
            </w:r>
            <w:r w:rsidRPr="1B16B21A" w:rsidR="1B16B21A">
              <w:rPr>
                <w:rStyle w:val="Hyperlink"/>
              </w:rPr>
              <w:t>12</w:t>
            </w:r>
            <w:r>
              <w:fldChar w:fldCharType="end"/>
            </w:r>
          </w:hyperlink>
        </w:p>
        <w:p w:rsidR="1B16B21A" w:rsidP="1B16B21A" w:rsidRDefault="1B16B21A" w14:paraId="78441EB2" w14:textId="1043316F">
          <w:pPr>
            <w:pStyle w:val="TOC2"/>
            <w:tabs>
              <w:tab w:val="right" w:leader="dot" w:pos="9630"/>
            </w:tabs>
            <w:bidi w:val="0"/>
          </w:pPr>
          <w:hyperlink w:anchor="_Toc1379429453">
            <w:r w:rsidRPr="1B16B21A" w:rsidR="1B16B21A">
              <w:rPr>
                <w:rStyle w:val="Hyperlink"/>
              </w:rPr>
              <w:t>Slide 04 – LNOB Phase 4</w:t>
            </w:r>
            <w:r>
              <w:tab/>
            </w:r>
            <w:r>
              <w:fldChar w:fldCharType="begin"/>
            </w:r>
            <w:r>
              <w:instrText xml:space="preserve">PAGEREF _Toc1379429453 \h</w:instrText>
            </w:r>
            <w:r>
              <w:fldChar w:fldCharType="separate"/>
            </w:r>
            <w:r w:rsidRPr="1B16B21A" w:rsidR="1B16B21A">
              <w:rPr>
                <w:rStyle w:val="Hyperlink"/>
              </w:rPr>
              <w:t>12</w:t>
            </w:r>
            <w:r>
              <w:fldChar w:fldCharType="end"/>
            </w:r>
          </w:hyperlink>
        </w:p>
        <w:p w:rsidR="1B16B21A" w:rsidP="1B16B21A" w:rsidRDefault="1B16B21A" w14:paraId="2C6A1209" w14:textId="6D4D0E99">
          <w:pPr>
            <w:pStyle w:val="TOC2"/>
            <w:tabs>
              <w:tab w:val="right" w:leader="dot" w:pos="9630"/>
            </w:tabs>
            <w:bidi w:val="0"/>
          </w:pPr>
          <w:hyperlink w:anchor="_Toc246617040">
            <w:r w:rsidRPr="1B16B21A" w:rsidR="1B16B21A">
              <w:rPr>
                <w:rStyle w:val="Hyperlink"/>
              </w:rPr>
              <w:t>Slide 05 – LNOB Phase 4 (hidden slide)</w:t>
            </w:r>
            <w:r>
              <w:tab/>
            </w:r>
            <w:r>
              <w:fldChar w:fldCharType="begin"/>
            </w:r>
            <w:r>
              <w:instrText xml:space="preserve">PAGEREF _Toc246617040 \h</w:instrText>
            </w:r>
            <w:r>
              <w:fldChar w:fldCharType="separate"/>
            </w:r>
            <w:r w:rsidRPr="1B16B21A" w:rsidR="1B16B21A">
              <w:rPr>
                <w:rStyle w:val="Hyperlink"/>
              </w:rPr>
              <w:t>12</w:t>
            </w:r>
            <w:r>
              <w:fldChar w:fldCharType="end"/>
            </w:r>
          </w:hyperlink>
        </w:p>
        <w:p w:rsidR="1B16B21A" w:rsidP="1B16B21A" w:rsidRDefault="1B16B21A" w14:paraId="7F632A2F" w14:textId="23473A76">
          <w:pPr>
            <w:pStyle w:val="TOC2"/>
            <w:tabs>
              <w:tab w:val="right" w:leader="dot" w:pos="9630"/>
            </w:tabs>
            <w:bidi w:val="0"/>
          </w:pPr>
          <w:hyperlink w:anchor="_Toc130887150">
            <w:r w:rsidRPr="1B16B21A" w:rsidR="1B16B21A">
              <w:rPr>
                <w:rStyle w:val="Hyperlink"/>
              </w:rPr>
              <w:t>Slide 06 – Training modules</w:t>
            </w:r>
            <w:r>
              <w:tab/>
            </w:r>
            <w:r>
              <w:fldChar w:fldCharType="begin"/>
            </w:r>
            <w:r>
              <w:instrText xml:space="preserve">PAGEREF _Toc130887150 \h</w:instrText>
            </w:r>
            <w:r>
              <w:fldChar w:fldCharType="separate"/>
            </w:r>
            <w:r w:rsidRPr="1B16B21A" w:rsidR="1B16B21A">
              <w:rPr>
                <w:rStyle w:val="Hyperlink"/>
              </w:rPr>
              <w:t>12</w:t>
            </w:r>
            <w:r>
              <w:fldChar w:fldCharType="end"/>
            </w:r>
          </w:hyperlink>
        </w:p>
        <w:p w:rsidR="1B16B21A" w:rsidP="1B16B21A" w:rsidRDefault="1B16B21A" w14:paraId="4C31F9FC" w14:textId="016A7756">
          <w:pPr>
            <w:pStyle w:val="TOC2"/>
            <w:tabs>
              <w:tab w:val="right" w:leader="dot" w:pos="9630"/>
            </w:tabs>
            <w:bidi w:val="0"/>
          </w:pPr>
          <w:hyperlink w:anchor="_Toc1421929258">
            <w:r w:rsidRPr="1B16B21A" w:rsidR="1B16B21A">
              <w:rPr>
                <w:rStyle w:val="Hyperlink"/>
              </w:rPr>
              <w:t>Slide 07 – Feedback and Complaints (Hidden Slide)</w:t>
            </w:r>
            <w:r>
              <w:tab/>
            </w:r>
            <w:r>
              <w:fldChar w:fldCharType="begin"/>
            </w:r>
            <w:r>
              <w:instrText xml:space="preserve">PAGEREF _Toc1421929258 \h</w:instrText>
            </w:r>
            <w:r>
              <w:fldChar w:fldCharType="separate"/>
            </w:r>
            <w:r w:rsidRPr="1B16B21A" w:rsidR="1B16B21A">
              <w:rPr>
                <w:rStyle w:val="Hyperlink"/>
              </w:rPr>
              <w:t>12</w:t>
            </w:r>
            <w:r>
              <w:fldChar w:fldCharType="end"/>
            </w:r>
          </w:hyperlink>
        </w:p>
        <w:p w:rsidR="1B16B21A" w:rsidP="1B16B21A" w:rsidRDefault="1B16B21A" w14:paraId="614BD861" w14:textId="4534A57B">
          <w:pPr>
            <w:pStyle w:val="TOC2"/>
            <w:tabs>
              <w:tab w:val="right" w:leader="dot" w:pos="9630"/>
            </w:tabs>
            <w:bidi w:val="0"/>
          </w:pPr>
          <w:hyperlink w:anchor="_Toc2100851820">
            <w:r w:rsidRPr="1B16B21A" w:rsidR="1B16B21A">
              <w:rPr>
                <w:rStyle w:val="Hyperlink"/>
              </w:rPr>
              <w:t>Slide 08 – How do we want to work together?</w:t>
            </w:r>
            <w:r>
              <w:tab/>
            </w:r>
            <w:r>
              <w:fldChar w:fldCharType="begin"/>
            </w:r>
            <w:r>
              <w:instrText xml:space="preserve">PAGEREF _Toc2100851820 \h</w:instrText>
            </w:r>
            <w:r>
              <w:fldChar w:fldCharType="separate"/>
            </w:r>
            <w:r w:rsidRPr="1B16B21A" w:rsidR="1B16B21A">
              <w:rPr>
                <w:rStyle w:val="Hyperlink"/>
              </w:rPr>
              <w:t>12</w:t>
            </w:r>
            <w:r>
              <w:fldChar w:fldCharType="end"/>
            </w:r>
          </w:hyperlink>
        </w:p>
        <w:p w:rsidR="1B16B21A" w:rsidP="1B16B21A" w:rsidRDefault="1B16B21A" w14:paraId="3FBE30BA" w14:textId="0D4D7E5C">
          <w:pPr>
            <w:pStyle w:val="TOC2"/>
            <w:tabs>
              <w:tab w:val="right" w:leader="dot" w:pos="9630"/>
            </w:tabs>
            <w:bidi w:val="0"/>
          </w:pPr>
          <w:hyperlink w:anchor="_Toc1341305631">
            <w:r w:rsidRPr="1B16B21A" w:rsidR="1B16B21A">
              <w:rPr>
                <w:rStyle w:val="Hyperlink"/>
              </w:rPr>
              <w:t>Slide 09 – And now we would like to get to know you!</w:t>
            </w:r>
            <w:r>
              <w:tab/>
            </w:r>
            <w:r>
              <w:fldChar w:fldCharType="begin"/>
            </w:r>
            <w:r>
              <w:instrText xml:space="preserve">PAGEREF _Toc1341305631 \h</w:instrText>
            </w:r>
            <w:r>
              <w:fldChar w:fldCharType="separate"/>
            </w:r>
            <w:r w:rsidRPr="1B16B21A" w:rsidR="1B16B21A">
              <w:rPr>
                <w:rStyle w:val="Hyperlink"/>
              </w:rPr>
              <w:t>12</w:t>
            </w:r>
            <w:r>
              <w:fldChar w:fldCharType="end"/>
            </w:r>
          </w:hyperlink>
        </w:p>
        <w:p w:rsidR="1B16B21A" w:rsidP="1B16B21A" w:rsidRDefault="1B16B21A" w14:paraId="530F2D99" w14:textId="5B663A05">
          <w:pPr>
            <w:pStyle w:val="TOC2"/>
            <w:tabs>
              <w:tab w:val="right" w:leader="dot" w:pos="9630"/>
            </w:tabs>
            <w:bidi w:val="0"/>
          </w:pPr>
          <w:hyperlink w:anchor="_Toc597445720">
            <w:r w:rsidRPr="1B16B21A" w:rsidR="1B16B21A">
              <w:rPr>
                <w:rStyle w:val="Hyperlink"/>
              </w:rPr>
              <w:t>Slide 10 – Module 7 Overview: Disability-Inclusive Accountability to Affected People</w:t>
            </w:r>
            <w:r>
              <w:tab/>
            </w:r>
            <w:r>
              <w:fldChar w:fldCharType="begin"/>
            </w:r>
            <w:r>
              <w:instrText xml:space="preserve">PAGEREF _Toc597445720 \h</w:instrText>
            </w:r>
            <w:r>
              <w:fldChar w:fldCharType="separate"/>
            </w:r>
            <w:r w:rsidRPr="1B16B21A" w:rsidR="1B16B21A">
              <w:rPr>
                <w:rStyle w:val="Hyperlink"/>
              </w:rPr>
              <w:t>13</w:t>
            </w:r>
            <w:r>
              <w:fldChar w:fldCharType="end"/>
            </w:r>
          </w:hyperlink>
        </w:p>
        <w:p w:rsidR="1B16B21A" w:rsidP="1B16B21A" w:rsidRDefault="1B16B21A" w14:paraId="77BA2416" w14:textId="79020503">
          <w:pPr>
            <w:pStyle w:val="TOC2"/>
            <w:tabs>
              <w:tab w:val="right" w:leader="dot" w:pos="9630"/>
            </w:tabs>
            <w:bidi w:val="0"/>
          </w:pPr>
          <w:hyperlink w:anchor="_Toc415754940">
            <w:r w:rsidRPr="1B16B21A" w:rsidR="1B16B21A">
              <w:rPr>
                <w:rStyle w:val="Hyperlink"/>
              </w:rPr>
              <w:t>Slide 11 – Learning Objectives</w:t>
            </w:r>
            <w:r>
              <w:tab/>
            </w:r>
            <w:r>
              <w:fldChar w:fldCharType="begin"/>
            </w:r>
            <w:r>
              <w:instrText xml:space="preserve">PAGEREF _Toc415754940 \h</w:instrText>
            </w:r>
            <w:r>
              <w:fldChar w:fldCharType="separate"/>
            </w:r>
            <w:r w:rsidRPr="1B16B21A" w:rsidR="1B16B21A">
              <w:rPr>
                <w:rStyle w:val="Hyperlink"/>
              </w:rPr>
              <w:t>13</w:t>
            </w:r>
            <w:r>
              <w:fldChar w:fldCharType="end"/>
            </w:r>
          </w:hyperlink>
        </w:p>
        <w:p w:rsidR="1B16B21A" w:rsidP="1B16B21A" w:rsidRDefault="1B16B21A" w14:paraId="76FD0FE2" w14:textId="44E52746">
          <w:pPr>
            <w:pStyle w:val="TOC2"/>
            <w:tabs>
              <w:tab w:val="right" w:leader="dot" w:pos="9630"/>
            </w:tabs>
            <w:bidi w:val="0"/>
          </w:pPr>
          <w:hyperlink w:anchor="_Toc542245451">
            <w:r w:rsidRPr="1B16B21A" w:rsidR="1B16B21A">
              <w:rPr>
                <w:rStyle w:val="Hyperlink"/>
              </w:rPr>
              <w:t>Slide 12 – Quiz - Disability-Inclusive AAP Vote: Agree/Disagree/Not Sure</w:t>
            </w:r>
            <w:r>
              <w:tab/>
            </w:r>
            <w:r>
              <w:fldChar w:fldCharType="begin"/>
            </w:r>
            <w:r>
              <w:instrText xml:space="preserve">PAGEREF _Toc542245451 \h</w:instrText>
            </w:r>
            <w:r>
              <w:fldChar w:fldCharType="separate"/>
            </w:r>
            <w:r w:rsidRPr="1B16B21A" w:rsidR="1B16B21A">
              <w:rPr>
                <w:rStyle w:val="Hyperlink"/>
              </w:rPr>
              <w:t>13</w:t>
            </w:r>
            <w:r>
              <w:fldChar w:fldCharType="end"/>
            </w:r>
          </w:hyperlink>
        </w:p>
        <w:p w:rsidR="1B16B21A" w:rsidP="1B16B21A" w:rsidRDefault="1B16B21A" w14:paraId="75C6969B" w14:textId="2D31B99A">
          <w:pPr>
            <w:pStyle w:val="TOC2"/>
            <w:tabs>
              <w:tab w:val="right" w:leader="dot" w:pos="9630"/>
            </w:tabs>
            <w:bidi w:val="0"/>
          </w:pPr>
          <w:hyperlink w:anchor="_Toc342393962">
            <w:r w:rsidRPr="1B16B21A" w:rsidR="1B16B21A">
              <w:rPr>
                <w:rStyle w:val="Hyperlink"/>
              </w:rPr>
              <w:t>Slide 13 – What is disability-inclusive AAP?</w:t>
            </w:r>
            <w:r>
              <w:tab/>
            </w:r>
            <w:r>
              <w:fldChar w:fldCharType="begin"/>
            </w:r>
            <w:r>
              <w:instrText xml:space="preserve">PAGEREF _Toc342393962 \h</w:instrText>
            </w:r>
            <w:r>
              <w:fldChar w:fldCharType="separate"/>
            </w:r>
            <w:r w:rsidRPr="1B16B21A" w:rsidR="1B16B21A">
              <w:rPr>
                <w:rStyle w:val="Hyperlink"/>
              </w:rPr>
              <w:t>14</w:t>
            </w:r>
            <w:r>
              <w:fldChar w:fldCharType="end"/>
            </w:r>
          </w:hyperlink>
        </w:p>
        <w:p w:rsidR="1B16B21A" w:rsidP="1B16B21A" w:rsidRDefault="1B16B21A" w14:paraId="2D4768CF" w14:textId="77FD43B4">
          <w:pPr>
            <w:pStyle w:val="TOC2"/>
            <w:tabs>
              <w:tab w:val="right" w:leader="dot" w:pos="9630"/>
            </w:tabs>
            <w:bidi w:val="0"/>
          </w:pPr>
          <w:hyperlink w:anchor="_Toc346280619">
            <w:r w:rsidRPr="1B16B21A" w:rsidR="1B16B21A">
              <w:rPr>
                <w:rStyle w:val="Hyperlink"/>
              </w:rPr>
              <w:t>Slide 14 – AAP: Mutual Responsibility and Duty</w:t>
            </w:r>
            <w:r>
              <w:tab/>
            </w:r>
            <w:r>
              <w:fldChar w:fldCharType="begin"/>
            </w:r>
            <w:r>
              <w:instrText xml:space="preserve">PAGEREF _Toc346280619 \h</w:instrText>
            </w:r>
            <w:r>
              <w:fldChar w:fldCharType="separate"/>
            </w:r>
            <w:r w:rsidRPr="1B16B21A" w:rsidR="1B16B21A">
              <w:rPr>
                <w:rStyle w:val="Hyperlink"/>
              </w:rPr>
              <w:t>16</w:t>
            </w:r>
            <w:r>
              <w:fldChar w:fldCharType="end"/>
            </w:r>
          </w:hyperlink>
        </w:p>
        <w:p w:rsidR="1B16B21A" w:rsidP="1B16B21A" w:rsidRDefault="1B16B21A" w14:paraId="21E71E26" w14:textId="72D43996">
          <w:pPr>
            <w:pStyle w:val="TOC2"/>
            <w:tabs>
              <w:tab w:val="right" w:leader="dot" w:pos="9630"/>
            </w:tabs>
            <w:bidi w:val="0"/>
          </w:pPr>
          <w:hyperlink w:anchor="_Toc437395221">
            <w:r w:rsidRPr="1B16B21A" w:rsidR="1B16B21A">
              <w:rPr>
                <w:rStyle w:val="Hyperlink"/>
              </w:rPr>
              <w:t>Slide 15 – Minimum Commitments of the Food Security Cluster related to Accountability of Affected People</w:t>
            </w:r>
            <w:r>
              <w:tab/>
            </w:r>
            <w:r>
              <w:fldChar w:fldCharType="begin"/>
            </w:r>
            <w:r>
              <w:instrText xml:space="preserve">PAGEREF _Toc437395221 \h</w:instrText>
            </w:r>
            <w:r>
              <w:fldChar w:fldCharType="separate"/>
            </w:r>
            <w:r w:rsidRPr="1B16B21A" w:rsidR="1B16B21A">
              <w:rPr>
                <w:rStyle w:val="Hyperlink"/>
              </w:rPr>
              <w:t>17</w:t>
            </w:r>
            <w:r>
              <w:fldChar w:fldCharType="end"/>
            </w:r>
          </w:hyperlink>
        </w:p>
        <w:p w:rsidR="1B16B21A" w:rsidP="1B16B21A" w:rsidRDefault="1B16B21A" w14:paraId="353FDA99" w14:textId="785E870E">
          <w:pPr>
            <w:pStyle w:val="TOC2"/>
            <w:tabs>
              <w:tab w:val="right" w:leader="dot" w:pos="9630"/>
            </w:tabs>
            <w:bidi w:val="0"/>
          </w:pPr>
          <w:hyperlink w:anchor="_Toc814372660">
            <w:r w:rsidRPr="1B16B21A" w:rsidR="1B16B21A">
              <w:rPr>
                <w:rStyle w:val="Hyperlink"/>
              </w:rPr>
              <w:t>Slide 16 – How to make AAP mechanisms more disability-inclusive?</w:t>
            </w:r>
            <w:r>
              <w:tab/>
            </w:r>
            <w:r>
              <w:fldChar w:fldCharType="begin"/>
            </w:r>
            <w:r>
              <w:instrText xml:space="preserve">PAGEREF _Toc814372660 \h</w:instrText>
            </w:r>
            <w:r>
              <w:fldChar w:fldCharType="separate"/>
            </w:r>
            <w:r w:rsidRPr="1B16B21A" w:rsidR="1B16B21A">
              <w:rPr>
                <w:rStyle w:val="Hyperlink"/>
              </w:rPr>
              <w:t>18</w:t>
            </w:r>
            <w:r>
              <w:fldChar w:fldCharType="end"/>
            </w:r>
          </w:hyperlink>
        </w:p>
        <w:p w:rsidR="1B16B21A" w:rsidP="1B16B21A" w:rsidRDefault="1B16B21A" w14:paraId="6C7D4AAA" w14:textId="2090409B">
          <w:pPr>
            <w:pStyle w:val="TOC2"/>
            <w:tabs>
              <w:tab w:val="right" w:leader="dot" w:pos="9630"/>
            </w:tabs>
            <w:bidi w:val="0"/>
          </w:pPr>
          <w:hyperlink w:anchor="_Toc491163192">
            <w:r w:rsidRPr="1B16B21A" w:rsidR="1B16B21A">
              <w:rPr>
                <w:rStyle w:val="Hyperlink"/>
              </w:rPr>
              <w:t>Slide 17 – DIsability-Inclusive AAP in Needs Assessments and Analysis</w:t>
            </w:r>
            <w:r>
              <w:tab/>
            </w:r>
            <w:r>
              <w:fldChar w:fldCharType="begin"/>
            </w:r>
            <w:r>
              <w:instrText xml:space="preserve">PAGEREF _Toc491163192 \h</w:instrText>
            </w:r>
            <w:r>
              <w:fldChar w:fldCharType="separate"/>
            </w:r>
            <w:r w:rsidRPr="1B16B21A" w:rsidR="1B16B21A">
              <w:rPr>
                <w:rStyle w:val="Hyperlink"/>
              </w:rPr>
              <w:t>18</w:t>
            </w:r>
            <w:r>
              <w:fldChar w:fldCharType="end"/>
            </w:r>
          </w:hyperlink>
        </w:p>
        <w:p w:rsidR="1B16B21A" w:rsidP="1B16B21A" w:rsidRDefault="1B16B21A" w14:paraId="17F7F0A0" w14:textId="72BBF708">
          <w:pPr>
            <w:pStyle w:val="TOC2"/>
            <w:tabs>
              <w:tab w:val="right" w:leader="dot" w:pos="9630"/>
            </w:tabs>
            <w:bidi w:val="0"/>
          </w:pPr>
          <w:hyperlink w:anchor="_Toc1979517840">
            <w:r w:rsidRPr="1B16B21A" w:rsidR="1B16B21A">
              <w:rPr>
                <w:rStyle w:val="Hyperlink"/>
              </w:rPr>
              <w:t>Slide 18 – Disability-Inclusive AAP in Implementation and Monitoring</w:t>
            </w:r>
            <w:r>
              <w:tab/>
            </w:r>
            <w:r>
              <w:fldChar w:fldCharType="begin"/>
            </w:r>
            <w:r>
              <w:instrText xml:space="preserve">PAGEREF _Toc1979517840 \h</w:instrText>
            </w:r>
            <w:r>
              <w:fldChar w:fldCharType="separate"/>
            </w:r>
            <w:r w:rsidRPr="1B16B21A" w:rsidR="1B16B21A">
              <w:rPr>
                <w:rStyle w:val="Hyperlink"/>
              </w:rPr>
              <w:t>19</w:t>
            </w:r>
            <w:r>
              <w:fldChar w:fldCharType="end"/>
            </w:r>
          </w:hyperlink>
        </w:p>
        <w:p w:rsidR="1B16B21A" w:rsidP="1B16B21A" w:rsidRDefault="1B16B21A" w14:paraId="4C9E636A" w14:textId="4AE2CBE5">
          <w:pPr>
            <w:pStyle w:val="TOC2"/>
            <w:tabs>
              <w:tab w:val="right" w:leader="dot" w:pos="9630"/>
            </w:tabs>
            <w:bidi w:val="0"/>
          </w:pPr>
          <w:hyperlink w:anchor="_Toc1043459527">
            <w:r w:rsidRPr="1B16B21A" w:rsidR="1B16B21A">
              <w:rPr>
                <w:rStyle w:val="Hyperlink"/>
              </w:rPr>
              <w:t>Slide 19 – Disability-Inclusive AAP in Monitoring and Reporting</w:t>
            </w:r>
            <w:r>
              <w:tab/>
            </w:r>
            <w:r>
              <w:fldChar w:fldCharType="begin"/>
            </w:r>
            <w:r>
              <w:instrText xml:space="preserve">PAGEREF _Toc1043459527 \h</w:instrText>
            </w:r>
            <w:r>
              <w:fldChar w:fldCharType="separate"/>
            </w:r>
            <w:r w:rsidRPr="1B16B21A" w:rsidR="1B16B21A">
              <w:rPr>
                <w:rStyle w:val="Hyperlink"/>
              </w:rPr>
              <w:t>19</w:t>
            </w:r>
            <w:r>
              <w:fldChar w:fldCharType="end"/>
            </w:r>
          </w:hyperlink>
        </w:p>
        <w:p w:rsidR="1B16B21A" w:rsidP="1B16B21A" w:rsidRDefault="1B16B21A" w14:paraId="365C5BC0" w14:textId="1BE20A07">
          <w:pPr>
            <w:pStyle w:val="TOC2"/>
            <w:tabs>
              <w:tab w:val="right" w:leader="dot" w:pos="9630"/>
            </w:tabs>
            <w:bidi w:val="0"/>
          </w:pPr>
          <w:hyperlink w:anchor="_Toc1009001318">
            <w:r w:rsidRPr="1B16B21A" w:rsidR="1B16B21A">
              <w:rPr>
                <w:rStyle w:val="Hyperlink"/>
              </w:rPr>
              <w:t>Slide 20 – Group 1 Exercise: Feedback and Complaints Mechanism</w:t>
            </w:r>
            <w:r>
              <w:tab/>
            </w:r>
            <w:r>
              <w:fldChar w:fldCharType="begin"/>
            </w:r>
            <w:r>
              <w:instrText xml:space="preserve">PAGEREF _Toc1009001318 \h</w:instrText>
            </w:r>
            <w:r>
              <w:fldChar w:fldCharType="separate"/>
            </w:r>
            <w:r w:rsidRPr="1B16B21A" w:rsidR="1B16B21A">
              <w:rPr>
                <w:rStyle w:val="Hyperlink"/>
              </w:rPr>
              <w:t>20</w:t>
            </w:r>
            <w:r>
              <w:fldChar w:fldCharType="end"/>
            </w:r>
          </w:hyperlink>
        </w:p>
        <w:p w:rsidR="1B16B21A" w:rsidP="1B16B21A" w:rsidRDefault="1B16B21A" w14:paraId="18CCFDD5" w14:textId="37CB94FB">
          <w:pPr>
            <w:pStyle w:val="TOC2"/>
            <w:tabs>
              <w:tab w:val="right" w:leader="dot" w:pos="9630"/>
            </w:tabs>
            <w:bidi w:val="0"/>
          </w:pPr>
          <w:hyperlink w:anchor="_Toc1402922251">
            <w:r w:rsidRPr="1B16B21A" w:rsidR="1B16B21A">
              <w:rPr>
                <w:rStyle w:val="Hyperlink"/>
              </w:rPr>
              <w:t>Slide 21 – Group 2: Community Engagement</w:t>
            </w:r>
            <w:r>
              <w:tab/>
            </w:r>
            <w:r>
              <w:fldChar w:fldCharType="begin"/>
            </w:r>
            <w:r>
              <w:instrText xml:space="preserve">PAGEREF _Toc1402922251 \h</w:instrText>
            </w:r>
            <w:r>
              <w:fldChar w:fldCharType="separate"/>
            </w:r>
            <w:r w:rsidRPr="1B16B21A" w:rsidR="1B16B21A">
              <w:rPr>
                <w:rStyle w:val="Hyperlink"/>
              </w:rPr>
              <w:t>21</w:t>
            </w:r>
            <w:r>
              <w:fldChar w:fldCharType="end"/>
            </w:r>
          </w:hyperlink>
        </w:p>
        <w:p w:rsidR="1B16B21A" w:rsidP="1B16B21A" w:rsidRDefault="1B16B21A" w14:paraId="033B27F0" w14:textId="3C7BA41D">
          <w:pPr>
            <w:pStyle w:val="TOC2"/>
            <w:tabs>
              <w:tab w:val="right" w:leader="dot" w:pos="9630"/>
            </w:tabs>
            <w:bidi w:val="0"/>
          </w:pPr>
          <w:hyperlink w:anchor="_Toc1087663973">
            <w:r w:rsidRPr="1B16B21A" w:rsidR="1B16B21A">
              <w:rPr>
                <w:rStyle w:val="Hyperlink"/>
              </w:rPr>
              <w:t>Slide 22 – Feedback Session</w:t>
            </w:r>
            <w:r>
              <w:tab/>
            </w:r>
            <w:r>
              <w:fldChar w:fldCharType="begin"/>
            </w:r>
            <w:r>
              <w:instrText xml:space="preserve">PAGEREF _Toc1087663973 \h</w:instrText>
            </w:r>
            <w:r>
              <w:fldChar w:fldCharType="separate"/>
            </w:r>
            <w:r w:rsidRPr="1B16B21A" w:rsidR="1B16B21A">
              <w:rPr>
                <w:rStyle w:val="Hyperlink"/>
              </w:rPr>
              <w:t>22</w:t>
            </w:r>
            <w:r>
              <w:fldChar w:fldCharType="end"/>
            </w:r>
          </w:hyperlink>
        </w:p>
        <w:p w:rsidR="1B16B21A" w:rsidP="1B16B21A" w:rsidRDefault="1B16B21A" w14:paraId="7C33F583" w14:textId="28EBE06B">
          <w:pPr>
            <w:pStyle w:val="TOC2"/>
            <w:tabs>
              <w:tab w:val="right" w:leader="dot" w:pos="9630"/>
            </w:tabs>
            <w:bidi w:val="0"/>
          </w:pPr>
          <w:hyperlink w:anchor="_Toc263810593">
            <w:r w:rsidRPr="1B16B21A" w:rsidR="1B16B21A">
              <w:rPr>
                <w:rStyle w:val="Hyperlink"/>
              </w:rPr>
              <w:t>Slide 23 – Key learning</w:t>
            </w:r>
            <w:r>
              <w:tab/>
            </w:r>
            <w:r>
              <w:fldChar w:fldCharType="begin"/>
            </w:r>
            <w:r>
              <w:instrText xml:space="preserve">PAGEREF _Toc263810593 \h</w:instrText>
            </w:r>
            <w:r>
              <w:fldChar w:fldCharType="separate"/>
            </w:r>
            <w:r w:rsidRPr="1B16B21A" w:rsidR="1B16B21A">
              <w:rPr>
                <w:rStyle w:val="Hyperlink"/>
              </w:rPr>
              <w:t>23</w:t>
            </w:r>
            <w:r>
              <w:fldChar w:fldCharType="end"/>
            </w:r>
          </w:hyperlink>
        </w:p>
        <w:p w:rsidR="1B16B21A" w:rsidP="1B16B21A" w:rsidRDefault="1B16B21A" w14:paraId="67A1466B" w14:textId="696CEBC1">
          <w:pPr>
            <w:pStyle w:val="TOC2"/>
            <w:tabs>
              <w:tab w:val="right" w:leader="dot" w:pos="9630"/>
            </w:tabs>
            <w:bidi w:val="0"/>
          </w:pPr>
          <w:hyperlink w:anchor="_Toc698372886">
            <w:r w:rsidRPr="1B16B21A" w:rsidR="1B16B21A">
              <w:rPr>
                <w:rStyle w:val="Hyperlink"/>
              </w:rPr>
              <w:t>Slide 24 – Overview of all the modules in the training series</w:t>
            </w:r>
            <w:r>
              <w:tab/>
            </w:r>
            <w:r>
              <w:fldChar w:fldCharType="begin"/>
            </w:r>
            <w:r>
              <w:instrText xml:space="preserve">PAGEREF _Toc698372886 \h</w:instrText>
            </w:r>
            <w:r>
              <w:fldChar w:fldCharType="separate"/>
            </w:r>
            <w:r w:rsidRPr="1B16B21A" w:rsidR="1B16B21A">
              <w:rPr>
                <w:rStyle w:val="Hyperlink"/>
              </w:rPr>
              <w:t>23</w:t>
            </w:r>
            <w:r>
              <w:fldChar w:fldCharType="end"/>
            </w:r>
          </w:hyperlink>
        </w:p>
        <w:p w:rsidR="1B16B21A" w:rsidP="1B16B21A" w:rsidRDefault="1B16B21A" w14:paraId="5ED15B88" w14:textId="6DBC7B48">
          <w:pPr>
            <w:pStyle w:val="TOC2"/>
            <w:tabs>
              <w:tab w:val="right" w:leader="dot" w:pos="9630"/>
            </w:tabs>
            <w:bidi w:val="0"/>
          </w:pPr>
          <w:hyperlink w:anchor="_Toc1737628766">
            <w:r w:rsidRPr="1B16B21A" w:rsidR="1B16B21A">
              <w:rPr>
                <w:rStyle w:val="Hyperlink"/>
              </w:rPr>
              <w:t>Slide 25 – Questions</w:t>
            </w:r>
            <w:r>
              <w:tab/>
            </w:r>
            <w:r>
              <w:fldChar w:fldCharType="begin"/>
            </w:r>
            <w:r>
              <w:instrText xml:space="preserve">PAGEREF _Toc1737628766 \h</w:instrText>
            </w:r>
            <w:r>
              <w:fldChar w:fldCharType="separate"/>
            </w:r>
            <w:r w:rsidRPr="1B16B21A" w:rsidR="1B16B21A">
              <w:rPr>
                <w:rStyle w:val="Hyperlink"/>
              </w:rPr>
              <w:t>23</w:t>
            </w:r>
            <w:r>
              <w:fldChar w:fldCharType="end"/>
            </w:r>
          </w:hyperlink>
        </w:p>
        <w:p w:rsidR="1B16B21A" w:rsidP="1B16B21A" w:rsidRDefault="1B16B21A" w14:paraId="61AC994E" w14:textId="2694604D">
          <w:pPr>
            <w:pStyle w:val="TOC2"/>
            <w:tabs>
              <w:tab w:val="right" w:leader="dot" w:pos="9630"/>
            </w:tabs>
            <w:bidi w:val="0"/>
          </w:pPr>
          <w:hyperlink w:anchor="_Toc1392997947">
            <w:r w:rsidRPr="1B16B21A" w:rsidR="1B16B21A">
              <w:rPr>
                <w:rStyle w:val="Hyperlink"/>
              </w:rPr>
              <w:t>Slide 26 – Additional Resources</w:t>
            </w:r>
            <w:r>
              <w:tab/>
            </w:r>
            <w:r>
              <w:fldChar w:fldCharType="begin"/>
            </w:r>
            <w:r>
              <w:instrText xml:space="preserve">PAGEREF _Toc1392997947 \h</w:instrText>
            </w:r>
            <w:r>
              <w:fldChar w:fldCharType="separate"/>
            </w:r>
            <w:r w:rsidRPr="1B16B21A" w:rsidR="1B16B21A">
              <w:rPr>
                <w:rStyle w:val="Hyperlink"/>
              </w:rPr>
              <w:t>23</w:t>
            </w:r>
            <w:r>
              <w:fldChar w:fldCharType="end"/>
            </w:r>
          </w:hyperlink>
        </w:p>
        <w:p w:rsidR="1B16B21A" w:rsidP="1B16B21A" w:rsidRDefault="1B16B21A" w14:paraId="0E10AEA6" w14:textId="633969A0">
          <w:pPr>
            <w:pStyle w:val="TOC2"/>
            <w:tabs>
              <w:tab w:val="right" w:leader="dot" w:pos="9630"/>
            </w:tabs>
            <w:bidi w:val="0"/>
          </w:pPr>
          <w:hyperlink w:anchor="_Toc62094910">
            <w:r w:rsidRPr="1B16B21A" w:rsidR="1B16B21A">
              <w:rPr>
                <w:rStyle w:val="Hyperlink"/>
              </w:rPr>
              <w:t>END OF TRAINING</w:t>
            </w:r>
            <w:r>
              <w:tab/>
            </w:r>
            <w:r>
              <w:fldChar w:fldCharType="begin"/>
            </w:r>
            <w:r>
              <w:instrText xml:space="preserve">PAGEREF _Toc62094910 \h</w:instrText>
            </w:r>
            <w:r>
              <w:fldChar w:fldCharType="separate"/>
            </w:r>
            <w:r w:rsidRPr="1B16B21A" w:rsidR="1B16B21A">
              <w:rPr>
                <w:rStyle w:val="Hyperlink"/>
              </w:rPr>
              <w:t>24</w:t>
            </w:r>
            <w:r>
              <w:fldChar w:fldCharType="end"/>
            </w:r>
          </w:hyperlink>
        </w:p>
        <w:p w:rsidR="1B16B21A" w:rsidRDefault="1B16B21A" w14:paraId="6082256F" w14:textId="4D3CF46D">
          <w:r>
            <w:fldChar w:fldCharType="end"/>
          </w:r>
        </w:p>
      </w:sdtContent>
    </w:sdt>
    <w:p w:rsidR="1B16B21A" w:rsidP="1B16B21A" w:rsidRDefault="1B16B21A" w14:paraId="4CBE7F1C" w14:textId="74D0CA06">
      <w:pPr>
        <w:pStyle w:val="berschrift1"/>
      </w:pPr>
    </w:p>
    <w:p w:rsidR="1B16B21A" w:rsidRDefault="1B16B21A" w14:paraId="1A1E0D43" w14:textId="1AC520F2"/>
    <w:p w:rsidR="007422DF" w:rsidRDefault="00000000" w14:paraId="473A77F2" w14:textId="77777777">
      <w:pPr>
        <w:rPr>
          <w:rFonts w:ascii="Arial" w:hAnsi="Arial" w:eastAsia="Arial" w:cs="Arial"/>
          <w:b/>
          <w:bCs/>
          <w:color w:val="2F5496"/>
          <w:sz w:val="32"/>
          <w:szCs w:val="32"/>
        </w:rPr>
      </w:pPr>
      <w:r>
        <w:br w:type="page"/>
      </w:r>
    </w:p>
    <w:p w:rsidR="007422DF" w:rsidP="1B16B21A" w:rsidRDefault="00000000" w14:paraId="25BE598A" w14:textId="69E00E10">
      <w:pPr>
        <w:pStyle w:val="berschrift1"/>
        <w:rPr>
          <w:sz w:val="28"/>
          <w:szCs w:val="28"/>
        </w:rPr>
      </w:pPr>
      <w:bookmarkStart w:name="_Toc300445622" w:id="1820515287"/>
      <w:r w:rsidRPr="1B16B21A" w:rsidR="5CC6E6E1">
        <w:rPr>
          <w:sz w:val="28"/>
          <w:szCs w:val="28"/>
        </w:rPr>
        <w:t>Welcome</w:t>
      </w:r>
      <w:bookmarkEnd w:id="1820515287"/>
    </w:p>
    <w:p w:rsidR="5AB1EEBE" w:rsidP="1B16B21A" w:rsidRDefault="5AB1EEBE" w14:paraId="13181464" w14:textId="631C871A">
      <w:pPr>
        <w:pStyle w:val="SimpleParagraphs"/>
        <w:spacing w:before="120" w:after="120" w:line="312" w:lineRule="auto"/>
        <w:rPr>
          <w:noProof w:val="0"/>
          <w:lang w:val="en-ZA"/>
        </w:rPr>
      </w:pPr>
      <w:r w:rsidRPr="1B16B21A" w:rsidR="5AB1EEBE">
        <w:rPr>
          <w:rFonts w:ascii="Arial" w:hAnsi="Arial" w:eastAsia="Arial" w:cs="Arial"/>
          <w:b w:val="0"/>
          <w:bCs w:val="0"/>
          <w:i w:val="0"/>
          <w:iCs w:val="0"/>
          <w:caps w:val="0"/>
          <w:smallCaps w:val="0"/>
          <w:noProof w:val="0"/>
          <w:color w:val="000000" w:themeColor="text1" w:themeTint="FF" w:themeShade="FF"/>
          <w:sz w:val="24"/>
          <w:szCs w:val="24"/>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rsidRPr="0033144F" w:rsidR="007422DF" w:rsidP="0033144F" w:rsidRDefault="00000000" w14:paraId="6AAC478B" w14:textId="477BBDE4">
      <w:pPr>
        <w:pStyle w:val="ModuleList"/>
      </w:pPr>
      <w:r w:rsidRPr="0033144F">
        <w:rPr>
          <w:b/>
        </w:rPr>
        <w:t>Module 1: Introduction to Disability</w:t>
      </w:r>
      <w:r w:rsidRPr="0033144F" w:rsidR="0033144F">
        <w:t xml:space="preserve"> </w:t>
      </w:r>
      <w:r w:rsidRPr="0033144F" w:rsidR="0033144F">
        <w:br/>
      </w:r>
      <w:r w:rsidRPr="0033144F">
        <w:t>Introduction to the concept of disability, intersectionality, barriers and heightened risk in humanitarian Food Security action</w:t>
      </w:r>
    </w:p>
    <w:p w:rsidRPr="0033144F" w:rsidR="007422DF" w:rsidP="0033144F" w:rsidRDefault="00000000" w14:paraId="6199413F" w14:textId="03B14657">
      <w:pPr>
        <w:pStyle w:val="ModuleList"/>
        <w:rPr/>
      </w:pPr>
      <w:r w:rsidRPr="1B16B21A" w:rsidR="5CC6E6E1">
        <w:rPr>
          <w:b w:val="1"/>
          <w:bCs w:val="1"/>
        </w:rPr>
        <w:t>Module 2: Introduction to Inter Agency Standing Committee Guidelines</w:t>
      </w:r>
      <w:r w:rsidRPr="1B16B21A" w:rsidR="4CD3AA8E">
        <w:rPr>
          <w:b w:val="1"/>
          <w:bCs w:val="1"/>
        </w:rPr>
        <w:t xml:space="preserve"> </w:t>
      </w:r>
      <w:r>
        <w:br/>
      </w:r>
      <w:r w:rsidR="5CC6E6E1">
        <w:rPr/>
        <w:t>IASG Guidelines unpacked and applied in practice</w:t>
      </w:r>
    </w:p>
    <w:p w:rsidRPr="0033144F" w:rsidR="007422DF" w:rsidP="0033144F" w:rsidRDefault="00000000" w14:paraId="0B1DA7BD" w14:textId="34A150EF">
      <w:pPr>
        <w:pStyle w:val="ModuleList"/>
      </w:pPr>
      <w:bookmarkStart w:name="_heading=h.vxy3d4tiojjg" w:colFirst="0" w:colLast="0" w:id="2"/>
      <w:bookmarkEnd w:id="2"/>
      <w:r w:rsidRPr="0033144F">
        <w:rPr>
          <w:b/>
        </w:rPr>
        <w:t>Module 3: Situating disability inclusion within the wider humanitarian landscape</w:t>
      </w:r>
      <w:r w:rsidRPr="0033144F" w:rsidR="0033144F">
        <w:t xml:space="preserve"> </w:t>
      </w:r>
      <w:r w:rsidRPr="0033144F" w:rsidR="0033144F">
        <w:br/>
      </w:r>
      <w:r w:rsidRPr="0033144F">
        <w:t>Understanding inclusive humanitarian action and inclusive Food Security in humanitarian action</w:t>
      </w:r>
    </w:p>
    <w:p w:rsidRPr="0033144F" w:rsidR="007422DF" w:rsidP="0033144F" w:rsidRDefault="00000000" w14:paraId="4998448E" w14:textId="2F467810">
      <w:pPr>
        <w:pStyle w:val="ModuleList"/>
      </w:pPr>
      <w:r w:rsidRPr="0033144F">
        <w:rPr>
          <w:b/>
        </w:rPr>
        <w:t>Module 4: Accessibility, Universal Design and Reasonable Accommodation (Food Security context)</w:t>
      </w:r>
      <w:r w:rsidRPr="0033144F" w:rsidR="0033144F">
        <w:t xml:space="preserve"> </w:t>
      </w:r>
      <w:r w:rsidRPr="0033144F" w:rsidR="0033144F">
        <w:br/>
      </w:r>
      <w:r w:rsidRPr="0033144F">
        <w:t>Ensuring accessible humanitarian Food Security services, infrastructure, communication and approach</w:t>
      </w:r>
    </w:p>
    <w:p w:rsidRPr="0033144F" w:rsidR="007422DF" w:rsidP="0033144F" w:rsidRDefault="00000000" w14:paraId="78413036" w14:textId="331F9F24">
      <w:pPr>
        <w:pStyle w:val="ModuleList"/>
      </w:pPr>
      <w:r w:rsidRPr="0033144F">
        <w:rPr>
          <w:b/>
        </w:rPr>
        <w:t>Module 5: Introducing the Must Do Actions (MDAs) and the twin-track approach</w:t>
      </w:r>
      <w:r w:rsidRPr="0033144F" w:rsidR="0033144F">
        <w:t xml:space="preserve"> </w:t>
      </w:r>
      <w:r w:rsidRPr="0033144F" w:rsidR="0033144F">
        <w:br/>
      </w:r>
      <w:r w:rsidRPr="0033144F">
        <w:t>Understanding Twin Track and Must Do Actions (MDAs) when implementing Food Security in humanitarian action</w:t>
      </w:r>
    </w:p>
    <w:p w:rsidRPr="0033144F" w:rsidR="007422DF" w:rsidP="0033144F" w:rsidRDefault="00000000" w14:paraId="6EE9D484" w14:textId="2C6DD44A">
      <w:pPr>
        <w:pStyle w:val="ModuleList"/>
      </w:pPr>
      <w:r w:rsidRPr="0033144F">
        <w:rPr>
          <w:b/>
        </w:rPr>
        <w:t>Module 6: Inclusive Project Cycle</w:t>
      </w:r>
      <w:r w:rsidRPr="0033144F" w:rsidR="0033144F">
        <w:t xml:space="preserve"> </w:t>
      </w:r>
      <w:r w:rsidRPr="0033144F" w:rsidR="0033144F">
        <w:br/>
      </w:r>
      <w:r w:rsidRPr="0033144F">
        <w:t>Apply the IASC MDAs and recommended actions into a humanitarian Food Security project cycle</w:t>
      </w:r>
    </w:p>
    <w:p w:rsidRPr="0033144F" w:rsidR="007422DF" w:rsidP="0033144F" w:rsidRDefault="00000000" w14:paraId="354B7D5A" w14:textId="152DA9DC">
      <w:pPr>
        <w:pStyle w:val="ModuleList"/>
      </w:pPr>
      <w:r w:rsidRPr="0033144F">
        <w:rPr>
          <w:b/>
        </w:rPr>
        <w:t>Module 7: Disability-Inclusive Accountability to Affected People (AAP)</w:t>
      </w:r>
      <w:r w:rsidRPr="0033144F">
        <w:t xml:space="preserve"> </w:t>
      </w:r>
      <w:r w:rsidRPr="0033144F" w:rsidR="0033144F">
        <w:br/>
      </w:r>
      <w:r w:rsidRPr="0033144F">
        <w:t>Understanding AAP, its relevance and mechanism of accountability, and inclusiveness</w:t>
      </w:r>
    </w:p>
    <w:p w:rsidRPr="0033144F" w:rsidR="007422DF" w:rsidP="0033144F" w:rsidRDefault="00000000" w14:paraId="2C14A696" w14:textId="00DD1B8C">
      <w:pPr>
        <w:pStyle w:val="ModuleList"/>
      </w:pPr>
      <w:r w:rsidRPr="0033144F">
        <w:rPr>
          <w:b/>
        </w:rPr>
        <w:t>Module 8: Disability-Inclusive Cash and Voucher Assistance (CVA) in Food Security</w:t>
      </w:r>
      <w:r w:rsidRPr="0033144F">
        <w:t xml:space="preserve"> </w:t>
      </w:r>
      <w:r w:rsidR="0033144F">
        <w:br/>
      </w:r>
      <w:r w:rsidRPr="0033144F">
        <w:t xml:space="preserve">Ensuring CVA is accessible and inclusive of persons with disabilities in food security programming. </w:t>
      </w:r>
    </w:p>
    <w:p w:rsidR="007422DF" w:rsidP="0033144F" w:rsidRDefault="00000000" w14:paraId="662656D9" w14:textId="77777777">
      <w:pPr>
        <w:pStyle w:val="SimpleParagraphs"/>
        <w:spacing w:before="360"/>
      </w:pPr>
      <w: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w:t>
      </w:r>
      <w:r>
        <w:t xml:space="preserve">understand when seeking to implement inclusive humanitarian response projects. It aims to open the door to greater curiosity as to how, with each adaptation, we can become more inclusive of persons with disabilities across our work. </w:t>
      </w:r>
    </w:p>
    <w:p w:rsidR="007422DF" w:rsidP="0033144F" w:rsidRDefault="00000000" w14:paraId="67DEADC1" w14:textId="77777777">
      <w:pPr>
        <w:pStyle w:val="SimpleParagraphs"/>
      </w:pPr>
      <w:r>
        <w:t xml:space="preserve">Additionally, while </w:t>
      </w:r>
      <w:r w:rsidRPr="0033144F">
        <w:rPr>
          <w:b/>
          <w:bCs/>
        </w:rPr>
        <w:t>Chapter 13 of the IASC Guidelines on the Inclusion of Persons with Disabilities in Humanitarian Action</w:t>
      </w:r>
      <w:r>
        <w:t xml:space="preserve"> addresses both </w:t>
      </w:r>
      <w:r w:rsidRPr="0033144F">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7422DF" w:rsidP="0033144F" w:rsidRDefault="00000000" w14:paraId="64BCA6AB" w14:textId="77777777">
      <w:pPr>
        <w:pStyle w:val="SimpleParagraphs"/>
      </w:pPr>
      <w: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7422DF" w:rsidP="1B16B21A" w:rsidRDefault="00000000" w14:paraId="3452DAFE" w14:textId="77777777">
      <w:pPr>
        <w:pStyle w:val="berschrift1"/>
        <w:rPr>
          <w:sz w:val="28"/>
          <w:szCs w:val="28"/>
        </w:rPr>
      </w:pPr>
      <w:bookmarkStart w:name="_Toc890004191" w:id="70276532"/>
      <w:r w:rsidRPr="1B16B21A" w:rsidR="5CC6E6E1">
        <w:rPr>
          <w:sz w:val="28"/>
          <w:szCs w:val="28"/>
        </w:rPr>
        <w:t>Accessibility Preparation Note for Facilitators:</w:t>
      </w:r>
      <w:bookmarkEnd w:id="70276532"/>
      <w:r w:rsidRPr="1B16B21A" w:rsidR="5CC6E6E1">
        <w:rPr>
          <w:sz w:val="28"/>
          <w:szCs w:val="28"/>
        </w:rPr>
        <w:t xml:space="preserve"> </w:t>
      </w:r>
      <w:r>
        <w:t xml:space="preserve">Accessibility Preparation Note for Facilitators: </w:t>
      </w:r>
    </w:p>
    <w:p w:rsidR="007422DF" w:rsidP="0033144F" w:rsidRDefault="00000000" w14:paraId="69A81930" w14:textId="77777777">
      <w:pPr>
        <w:pStyle w:val="SimpleParagraphs"/>
        <w:rPr>
          <w:b/>
          <w:bCs/>
        </w:rPr>
      </w:pPr>
      <w:bookmarkStart w:name="_heading=h.1uq5pmsensgj" w:colFirst="0" w:colLast="0" w:id="4"/>
      <w:bookmarkEnd w:id="4"/>
      <w:r>
        <w:t xml:space="preserve">Facilitators are encouraged to </w:t>
      </w:r>
      <w:r w:rsidRPr="0033144F">
        <w:rPr>
          <w:b/>
          <w:bCs/>
        </w:rPr>
        <w:t>share training materials (e.g., slides) with participants 1–2 days in advance</w:t>
      </w:r>
      <w:r>
        <w:t>, or proactively ask whether anyone would benefit from receiving them ahead of time for accessibility reasons.</w:t>
      </w:r>
    </w:p>
    <w:p w:rsidR="007422DF" w:rsidP="0033144F" w:rsidRDefault="00000000" w14:paraId="70DB3B40" w14:textId="77777777">
      <w:pPr>
        <w:pStyle w:val="ModuleList"/>
      </w:pPr>
      <w:r>
        <w:t>Providing materials in advance can:</w:t>
      </w:r>
    </w:p>
    <w:p w:rsidRPr="0033144F" w:rsidR="007422DF" w:rsidP="0033144F" w:rsidRDefault="00000000" w14:paraId="257CE6E9" w14:textId="77777777">
      <w:pPr>
        <w:pStyle w:val="Listenabsatz"/>
      </w:pPr>
      <w:r w:rsidRPr="0033144F">
        <w:t>Support participants who need more time to process information</w:t>
      </w:r>
    </w:p>
    <w:p w:rsidRPr="0033144F" w:rsidR="007422DF" w:rsidP="0033144F" w:rsidRDefault="00000000" w14:paraId="43B33869" w14:textId="77777777">
      <w:pPr>
        <w:pStyle w:val="Listenabsatz"/>
      </w:pPr>
      <w:r w:rsidRPr="0033144F">
        <w:t>Improve accessibility for persons with disabilities (e.g., cognitive, visual, or learning needs)</w:t>
      </w:r>
    </w:p>
    <w:p w:rsidRPr="0033144F" w:rsidR="007422DF" w:rsidP="0033144F" w:rsidRDefault="00000000" w14:paraId="7051EA48" w14:textId="6F67C3C6">
      <w:pPr>
        <w:pStyle w:val="Listenabsatz"/>
        <w:rPr/>
      </w:pPr>
      <w:r w:rsidR="5CC6E6E1">
        <w:rPr/>
        <w:t>Enhance overall engagement and participatio</w:t>
      </w:r>
      <w:r w:rsidR="0DD79A98">
        <w:rPr/>
        <w:t>n</w:t>
      </w:r>
    </w:p>
    <w:p w:rsidR="01CAA780" w:rsidP="1B16B21A" w:rsidRDefault="01CAA780" w14:paraId="09645148" w14:textId="1847ACDC">
      <w:pPr>
        <w:pStyle w:val="SimpleParagraphs"/>
        <w:spacing w:before="120" w:beforeAutospacing="off" w:after="120" w:afterAutospacing="off" w:line="312" w:lineRule="auto"/>
        <w:jc w:val="left"/>
        <w:rPr>
          <w:rFonts w:ascii="Arial" w:hAnsi="Arial" w:eastAsia="Arial" w:cs="Arial"/>
          <w:b w:val="0"/>
          <w:bCs w:val="0"/>
          <w:i w:val="0"/>
          <w:iCs w:val="0"/>
          <w:caps w:val="0"/>
          <w:smallCaps w:val="0"/>
          <w:noProof w:val="0"/>
          <w:color w:val="000000" w:themeColor="text1" w:themeTint="FF" w:themeShade="FF"/>
          <w:sz w:val="24"/>
          <w:szCs w:val="24"/>
          <w:lang w:val="en-US"/>
        </w:rPr>
      </w:pPr>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w:t>
      </w:r>
    </w:p>
    <w:p w:rsidR="01CAA780" w:rsidP="1B16B21A" w:rsidRDefault="01CAA780" w14:paraId="7F4A93F3" w14:textId="628EA02C">
      <w:pPr>
        <w:spacing w:before="120" w:beforeAutospacing="off" w:after="120" w:afterAutospacing="off" w:line="312" w:lineRule="auto"/>
        <w:ind w:left="0"/>
        <w:jc w:val="left"/>
        <w:rPr>
          <w:rFonts w:ascii="Arial" w:hAnsi="Arial" w:eastAsia="Arial" w:cs="Arial"/>
          <w:b w:val="0"/>
          <w:bCs w:val="0"/>
          <w:i w:val="0"/>
          <w:iCs w:val="0"/>
          <w:caps w:val="0"/>
          <w:smallCaps w:val="0"/>
          <w:noProof w:val="0"/>
          <w:color w:val="000000" w:themeColor="text1" w:themeTint="FF" w:themeShade="FF"/>
          <w:sz w:val="24"/>
          <w:szCs w:val="24"/>
          <w:lang w:val="en-US"/>
        </w:rPr>
      </w:pPr>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 xml:space="preserve">To ensure people using screen reader </w:t>
      </w:r>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 xml:space="preserve">software can access and correctly navigate through the materials, we encourage you to perform an </w:t>
      </w:r>
      <w:hyperlink r:id="R5ea068c3e5234a36">
        <w:r w:rsidRPr="1B16B21A" w:rsidR="01CAA780">
          <w:rPr>
            <w:rStyle w:val="Hyperlink"/>
            <w:rFonts w:ascii="Arial" w:hAnsi="Arial" w:eastAsia="Arial" w:cs="Arial"/>
            <w:b w:val="0"/>
            <w:bCs w:val="0"/>
            <w:i w:val="0"/>
            <w:iCs w:val="0"/>
            <w:caps w:val="0"/>
            <w:smallCaps w:val="0"/>
            <w:strike w:val="0"/>
            <w:dstrike w:val="0"/>
            <w:noProof w:val="0"/>
            <w:sz w:val="24"/>
            <w:szCs w:val="24"/>
            <w:lang w:val="en-ZA"/>
          </w:rPr>
          <w:t>accessibility check</w:t>
        </w:r>
      </w:hyperlink>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 xml:space="preserve"> </w:t>
      </w:r>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of the c</w:t>
      </w:r>
      <w:r w:rsidRPr="1B16B21A" w:rsidR="01CAA780">
        <w:rPr>
          <w:rFonts w:ascii="Arial" w:hAnsi="Arial" w:eastAsia="Arial" w:cs="Arial"/>
          <w:b w:val="0"/>
          <w:bCs w:val="0"/>
          <w:i w:val="0"/>
          <w:iCs w:val="0"/>
          <w:caps w:val="0"/>
          <w:smallCaps w:val="0"/>
          <w:noProof w:val="0"/>
          <w:color w:val="000000" w:themeColor="text1" w:themeTint="FF" w:themeShade="FF"/>
          <w:sz w:val="24"/>
          <w:szCs w:val="24"/>
          <w:lang w:val="en-ZA"/>
        </w:rPr>
        <w:t>ontextualized / adapted materials before sending them out. 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p>
    <w:p w:rsidR="0DD79A98" w:rsidP="1B16B21A" w:rsidRDefault="0DD79A98" w14:paraId="36D370D8" w14:textId="4EFC2B06">
      <w:pPr>
        <w:pStyle w:val="berschrift1"/>
        <w:rPr>
          <w:sz w:val="28"/>
          <w:szCs w:val="28"/>
        </w:rPr>
      </w:pPr>
      <w:bookmarkStart w:name="_Toc1584738358" w:id="60434940"/>
      <w:r w:rsidRPr="1B16B21A" w:rsidR="0DD79A98">
        <w:rPr>
          <w:sz w:val="28"/>
          <w:szCs w:val="28"/>
        </w:rPr>
        <w:t>Slide contextualization</w:t>
      </w:r>
      <w:bookmarkEnd w:id="60434940"/>
    </w:p>
    <w:p w:rsidR="19BCECA5" w:rsidP="1B16B21A" w:rsidRDefault="19BCECA5" w14:paraId="0727D083" w14:textId="29EDD5CF">
      <w:pPr>
        <w:pStyle w:val="SimpleParagraph"/>
        <w:spacing w:before="120" w:beforeAutospacing="off" w:after="160" w:afterAutospacing="off" w:line="312" w:lineRule="auto"/>
        <w:rPr>
          <w:rFonts w:ascii="Calibri" w:hAnsi="Calibri" w:eastAsia="Calibri" w:cs="Calibri"/>
          <w:noProof w:val="0"/>
          <w:sz w:val="22"/>
          <w:szCs w:val="22"/>
          <w:lang w:val="en-ZA"/>
        </w:rPr>
      </w:pP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 xml:space="preserve">This section </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indicates</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 xml:space="preserve"> where slides require adaptation. Should you </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identify</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 xml:space="preserve"> </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additional</w:t>
      </w:r>
      <w:r w:rsidRPr="1B16B21A" w:rsidR="19BCECA5">
        <w:rPr>
          <w:rFonts w:ascii="Arial" w:hAnsi="Arial" w:eastAsia="Arial" w:cs="Arial"/>
          <w:b w:val="0"/>
          <w:bCs w:val="0"/>
          <w:i w:val="0"/>
          <w:iCs w:val="0"/>
          <w:caps w:val="0"/>
          <w:smallCaps w:val="0"/>
          <w:noProof w:val="0"/>
          <w:color w:val="000000" w:themeColor="text1" w:themeTint="FF" w:themeShade="FF"/>
          <w:sz w:val="24"/>
          <w:szCs w:val="24"/>
          <w:lang w:val="en-US"/>
        </w:rPr>
        <w:t xml:space="preserve"> slides that need modification, please feel free to adjust them accordingly.</w:t>
      </w:r>
    </w:p>
    <w:tbl>
      <w:tblPr>
        <w:tblW w:w="0" w:type="auto"/>
        <w:tblLook w:val="04A0" w:firstRow="1" w:lastRow="0" w:firstColumn="1" w:lastColumn="0" w:noHBand="0" w:noVBand="1"/>
      </w:tblPr>
      <w:tblGrid>
        <w:gridCol w:w="2122"/>
        <w:gridCol w:w="6237"/>
      </w:tblGrid>
      <w:tr w:rsidR="1B16B21A" w:rsidTr="1B16B21A" w14:paraId="024361E0">
        <w:trPr>
          <w:trHeight w:val="416"/>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center"/>
          </w:tcPr>
          <w:p w:rsidR="1B16B21A" w:rsidP="1B16B21A" w:rsidRDefault="1B16B21A" w14:paraId="76CFBA2A">
            <w:pPr>
              <w:spacing w:after="0" w:line="240" w:lineRule="auto"/>
              <w:rPr>
                <w:rFonts w:ascii="Arial" w:hAnsi="Arial" w:eastAsia="Arial" w:cs="Arial"/>
                <w:b w:val="1"/>
                <w:bCs w:val="1"/>
                <w:color w:val="000000" w:themeColor="text1" w:themeTint="FF" w:themeShade="FF"/>
              </w:rPr>
            </w:pPr>
            <w:r w:rsidRPr="1B16B21A" w:rsidR="1B16B21A">
              <w:rPr>
                <w:rFonts w:ascii="Arial" w:hAnsi="Arial" w:eastAsia="Arial" w:cs="Arial"/>
                <w:b w:val="1"/>
                <w:bCs w:val="1"/>
                <w:color w:val="000000" w:themeColor="text1" w:themeTint="FF" w:themeShade="FF"/>
              </w:rPr>
              <w:t>Heading</w:t>
            </w:r>
          </w:p>
        </w:tc>
        <w:tc>
          <w:tcPr>
            <w:tcW w:w="6237" w:type="dxa"/>
            <w:tcBorders>
              <w:top w:val="single" w:color="000000" w:themeColor="text1" w:sz="4"/>
              <w:left w:val="nil"/>
              <w:bottom w:val="single" w:color="000000" w:themeColor="text1" w:sz="4"/>
              <w:right w:val="single" w:color="000000" w:themeColor="text1" w:sz="4"/>
            </w:tcBorders>
            <w:shd w:val="clear" w:color="auto" w:fill="8EA9DB"/>
            <w:tcMar/>
            <w:vAlign w:val="center"/>
          </w:tcPr>
          <w:p w:rsidR="1B16B21A" w:rsidP="1B16B21A" w:rsidRDefault="1B16B21A" w14:paraId="4E5C726B">
            <w:pPr>
              <w:spacing w:after="0" w:line="240" w:lineRule="auto"/>
              <w:rPr>
                <w:rFonts w:ascii="Arial" w:hAnsi="Arial" w:eastAsia="Arial" w:cs="Arial"/>
                <w:b w:val="1"/>
                <w:bCs w:val="1"/>
                <w:color w:val="000000" w:themeColor="text1" w:themeTint="FF" w:themeShade="FF"/>
              </w:rPr>
            </w:pPr>
            <w:r w:rsidRPr="1B16B21A" w:rsidR="1B16B21A">
              <w:rPr>
                <w:rFonts w:ascii="Arial" w:hAnsi="Arial" w:eastAsia="Arial" w:cs="Arial"/>
                <w:b w:val="1"/>
                <w:bCs w:val="1"/>
                <w:color w:val="000000" w:themeColor="text1" w:themeTint="FF" w:themeShade="FF"/>
              </w:rPr>
              <w:t>Contextual Considerations</w:t>
            </w:r>
          </w:p>
        </w:tc>
      </w:tr>
      <w:tr w:rsidR="1B16B21A" w:rsidTr="1B16B21A" w14:paraId="78D908EC">
        <w:trPr>
          <w:trHeight w:val="240"/>
        </w:trPr>
        <w:tc>
          <w:tcPr>
            <w:tcW w:w="2122" w:type="dxa"/>
            <w:tcBorders>
              <w:top w:val="nil"/>
              <w:left w:val="single" w:color="000000" w:themeColor="text1" w:sz="4"/>
              <w:bottom w:val="single" w:color="000000" w:themeColor="text1" w:sz="4"/>
              <w:right w:val="single" w:color="000000" w:themeColor="text1" w:sz="4"/>
            </w:tcBorders>
            <w:tcMar/>
            <w:vAlign w:val="center"/>
          </w:tcPr>
          <w:p w:rsidR="1B16B21A" w:rsidP="1B16B21A" w:rsidRDefault="1B16B21A" w14:paraId="5D105323">
            <w:pPr>
              <w:spacing w:after="0" w:line="240" w:lineRule="auto"/>
              <w:rPr>
                <w:rFonts w:ascii="Arial" w:hAnsi="Arial" w:eastAsia="Arial" w:cs="Arial"/>
                <w:b w:val="1"/>
                <w:bCs w:val="1"/>
              </w:rPr>
            </w:pPr>
            <w:r w:rsidRPr="1B16B21A" w:rsidR="1B16B21A">
              <w:rPr>
                <w:rFonts w:ascii="Arial" w:hAnsi="Arial" w:eastAsia="Arial" w:cs="Arial"/>
                <w:b w:val="1"/>
                <w:bCs w:val="1"/>
              </w:rPr>
              <w:t>Welcome</w:t>
            </w:r>
          </w:p>
        </w:tc>
        <w:tc>
          <w:tcPr>
            <w:tcW w:w="6237" w:type="dxa"/>
            <w:tcBorders>
              <w:top w:val="nil"/>
              <w:left w:val="nil"/>
              <w:bottom w:val="single" w:color="000000" w:themeColor="text1" w:sz="4"/>
              <w:right w:val="single" w:color="000000" w:themeColor="text1" w:sz="4"/>
            </w:tcBorders>
            <w:tcMar/>
            <w:vAlign w:val="bottom"/>
          </w:tcPr>
          <w:p w:rsidR="1B16B21A" w:rsidP="1B16B21A" w:rsidRDefault="1B16B21A" w14:paraId="7C59AC79">
            <w:pPr>
              <w:spacing w:after="0" w:line="240" w:lineRule="auto"/>
              <w:rPr>
                <w:rFonts w:ascii="Arial" w:hAnsi="Arial" w:eastAsia="Arial" w:cs="Arial"/>
                <w:b w:val="1"/>
                <w:bCs w:val="1"/>
                <w:color w:val="000000" w:themeColor="text1" w:themeTint="FF" w:themeShade="FF"/>
              </w:rPr>
            </w:pPr>
            <w:r w:rsidRPr="1B16B21A" w:rsidR="1B16B21A">
              <w:rPr>
                <w:rFonts w:ascii="Arial" w:hAnsi="Arial" w:eastAsia="Arial" w:cs="Arial"/>
                <w:color w:val="000000" w:themeColor="text1" w:themeTint="FF" w:themeShade="FF"/>
              </w:rPr>
              <w:t xml:space="preserve">If you facilitated another module before this one, use a participatory activity to remind </w:t>
            </w:r>
            <w:r w:rsidRPr="1B16B21A" w:rsidR="1B16B21A">
              <w:rPr>
                <w:rFonts w:ascii="Arial" w:hAnsi="Arial" w:eastAsia="Arial" w:cs="Arial"/>
              </w:rPr>
              <w:t>participants of the</w:t>
            </w:r>
            <w:r w:rsidRPr="1B16B21A" w:rsidR="1B16B21A">
              <w:rPr>
                <w:rFonts w:ascii="Arial" w:hAnsi="Arial" w:eastAsia="Arial" w:cs="Arial"/>
                <w:color w:val="000000" w:themeColor="text1" w:themeTint="FF" w:themeShade="FF"/>
              </w:rPr>
              <w:t xml:space="preserve"> key learning messages. </w:t>
            </w:r>
          </w:p>
        </w:tc>
      </w:tr>
      <w:tr w:rsidR="1B16B21A" w:rsidTr="1B16B21A" w14:paraId="3F707DCF">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1B16B21A" w:rsidP="1B16B21A" w:rsidRDefault="1B16B21A" w14:paraId="3C8CD64D">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Slide 0</w:t>
            </w:r>
            <w:r w:rsidRPr="1B16B21A" w:rsidR="1B16B21A">
              <w:rPr>
                <w:rFonts w:ascii="Arial" w:hAnsi="Arial" w:eastAsia="Arial" w:cs="Arial"/>
              </w:rPr>
              <w:t>7</w:t>
            </w:r>
          </w:p>
        </w:tc>
        <w:tc>
          <w:tcPr>
            <w:tcW w:w="6237" w:type="dxa"/>
            <w:tcBorders>
              <w:top w:val="nil"/>
              <w:left w:val="nil"/>
              <w:bottom w:val="single" w:color="000000" w:themeColor="text1" w:sz="4"/>
              <w:right w:val="single" w:color="000000" w:themeColor="text1" w:sz="4"/>
            </w:tcBorders>
            <w:tcMar/>
            <w:vAlign w:val="bottom"/>
          </w:tcPr>
          <w:p w:rsidR="1B16B21A" w:rsidP="1B16B21A" w:rsidRDefault="1B16B21A" w14:paraId="6C3385BA">
            <w:pPr>
              <w:spacing w:after="0" w:line="240" w:lineRule="auto"/>
              <w:rPr>
                <w:rFonts w:ascii="Arial" w:hAnsi="Arial" w:eastAsia="Arial" w:cs="Arial"/>
              </w:rPr>
            </w:pPr>
            <w:r w:rsidRPr="1B16B21A" w:rsidR="1B16B21A">
              <w:rPr>
                <w:rFonts w:ascii="Arial" w:hAnsi="Arial" w:eastAsia="Arial" w:cs="Arial"/>
              </w:rPr>
              <w:t>Adapt this slide according to the feedback and complaints mechanisms tools you will be using from your organization (ex. QR code, etc.).</w:t>
            </w:r>
          </w:p>
        </w:tc>
      </w:tr>
      <w:tr w:rsidR="1B16B21A" w:rsidTr="1B16B21A" w14:paraId="028561A3">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1B16B21A" w:rsidP="1B16B21A" w:rsidRDefault="1B16B21A" w14:paraId="644CF461">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 xml:space="preserve">Slide </w:t>
            </w:r>
            <w:r w:rsidRPr="1B16B21A" w:rsidR="1B16B21A">
              <w:rPr>
                <w:rFonts w:ascii="Arial" w:hAnsi="Arial" w:eastAsia="Arial" w:cs="Arial"/>
              </w:rPr>
              <w:t>10</w:t>
            </w:r>
          </w:p>
        </w:tc>
        <w:tc>
          <w:tcPr>
            <w:tcW w:w="6237" w:type="dxa"/>
            <w:tcBorders>
              <w:top w:val="nil"/>
              <w:left w:val="nil"/>
              <w:bottom w:val="single" w:color="000000" w:themeColor="text1" w:sz="4"/>
              <w:right w:val="single" w:color="000000" w:themeColor="text1" w:sz="4"/>
            </w:tcBorders>
            <w:tcMar/>
          </w:tcPr>
          <w:p w:rsidR="1B16B21A" w:rsidP="1B16B21A" w:rsidRDefault="1B16B21A" w14:paraId="732BF295">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Before delivering this module, facilitators should:</w:t>
            </w:r>
          </w:p>
          <w:p w:rsidR="1B16B21A" w:rsidP="1B16B21A" w:rsidRDefault="1B16B21A" w14:paraId="6A902435">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 xml:space="preserve">Review local or context-specific data related to disability prevalence and barriers (e.g., from HNO, HRP, or disability-focused assessments). </w:t>
            </w:r>
          </w:p>
          <w:p w:rsidR="1B16B21A" w:rsidP="1B16B21A" w:rsidRDefault="1B16B21A" w14:paraId="3285DB07">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Familiarize themselves with the participants’ roles and levels of experience to tailor the content and examples accordingly.</w:t>
            </w:r>
          </w:p>
          <w:p w:rsidR="1B16B21A" w:rsidP="1B16B21A" w:rsidRDefault="1B16B21A" w14:paraId="7690D164">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Be prepared to address questions or misconceptions about disability using evidence-based and rights-based approaches.</w:t>
            </w:r>
          </w:p>
        </w:tc>
      </w:tr>
      <w:tr w:rsidR="1B16B21A" w:rsidTr="1B16B21A" w14:paraId="6935500E">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1B16B21A" w:rsidP="1B16B21A" w:rsidRDefault="1B16B21A" w14:paraId="6BD4A78B">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Slide 1</w:t>
            </w:r>
            <w:r w:rsidRPr="1B16B21A" w:rsidR="1B16B21A">
              <w:rPr>
                <w:rFonts w:ascii="Arial" w:hAnsi="Arial" w:eastAsia="Arial" w:cs="Arial"/>
              </w:rPr>
              <w:t>1</w:t>
            </w:r>
          </w:p>
        </w:tc>
        <w:tc>
          <w:tcPr>
            <w:tcW w:w="6237" w:type="dxa"/>
            <w:tcBorders>
              <w:top w:val="nil"/>
              <w:left w:val="nil"/>
              <w:bottom w:val="single" w:color="000000" w:themeColor="text1" w:sz="4"/>
              <w:right w:val="single" w:color="000000" w:themeColor="text1" w:sz="4"/>
            </w:tcBorders>
            <w:tcMar/>
            <w:vAlign w:val="bottom"/>
          </w:tcPr>
          <w:p w:rsidR="1B16B21A" w:rsidP="1B16B21A" w:rsidRDefault="1B16B21A" w14:paraId="6F4329A1">
            <w:pPr>
              <w:spacing w:after="0" w:line="240" w:lineRule="auto"/>
              <w:rPr>
                <w:rFonts w:ascii="Arial" w:hAnsi="Arial" w:eastAsia="Arial" w:cs="Arial"/>
                <w:color w:val="000000" w:themeColor="text1" w:themeTint="FF" w:themeShade="FF"/>
              </w:rPr>
            </w:pPr>
            <w:r w:rsidRPr="1B16B21A" w:rsidR="1B16B21A">
              <w:rPr>
                <w:rFonts w:ascii="Arial" w:hAnsi="Arial" w:eastAsia="Arial" w:cs="Arial"/>
              </w:rPr>
              <w:t>These learning objectives could be adapted by the facilitator to align with participants’ expectations and levels of knowledge and experience.</w:t>
            </w:r>
          </w:p>
        </w:tc>
      </w:tr>
      <w:tr w:rsidR="1B16B21A" w:rsidTr="1B16B21A" w14:paraId="66F7FCDC">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1B16B21A" w:rsidP="1B16B21A" w:rsidRDefault="1B16B21A" w14:paraId="40B35736">
            <w:pPr>
              <w:spacing w:after="0" w:line="240" w:lineRule="auto"/>
              <w:rPr>
                <w:rFonts w:ascii="Arial" w:hAnsi="Arial" w:eastAsia="Arial" w:cs="Arial"/>
                <w:color w:val="000000" w:themeColor="text1" w:themeTint="FF" w:themeShade="FF"/>
              </w:rPr>
            </w:pPr>
            <w:r w:rsidRPr="1B16B21A" w:rsidR="1B16B21A">
              <w:rPr>
                <w:rFonts w:ascii="Arial" w:hAnsi="Arial" w:eastAsia="Arial" w:cs="Arial"/>
                <w:color w:val="000000" w:themeColor="text1" w:themeTint="FF" w:themeShade="FF"/>
              </w:rPr>
              <w:t>Slide 2</w:t>
            </w:r>
            <w:r w:rsidRPr="1B16B21A" w:rsidR="1B16B21A">
              <w:rPr>
                <w:rFonts w:ascii="Arial" w:hAnsi="Arial" w:eastAsia="Arial" w:cs="Arial"/>
              </w:rPr>
              <w:t>6</w:t>
            </w:r>
          </w:p>
        </w:tc>
        <w:tc>
          <w:tcPr>
            <w:tcW w:w="6237" w:type="dxa"/>
            <w:tcBorders>
              <w:top w:val="nil"/>
              <w:left w:val="nil"/>
              <w:bottom w:val="single" w:color="000000" w:themeColor="text1" w:sz="4"/>
              <w:right w:val="single" w:color="000000" w:themeColor="text1" w:sz="4"/>
            </w:tcBorders>
            <w:tcMar/>
            <w:vAlign w:val="bottom"/>
          </w:tcPr>
          <w:p w:rsidR="1B16B21A" w:rsidP="1B16B21A" w:rsidRDefault="1B16B21A" w14:paraId="3F79258F">
            <w:pPr>
              <w:spacing w:after="0" w:line="240" w:lineRule="auto"/>
              <w:jc w:val="center"/>
              <w:rPr>
                <w:rFonts w:ascii="Arial" w:hAnsi="Arial" w:eastAsia="Arial" w:cs="Arial"/>
                <w:color w:val="000000" w:themeColor="text1" w:themeTint="FF" w:themeShade="FF"/>
              </w:rPr>
            </w:pPr>
          </w:p>
        </w:tc>
      </w:tr>
      <w:tr w:rsidR="1B16B21A" w:rsidTr="1B16B21A" w14:paraId="01F37411">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1B16B21A" w:rsidP="1B16B21A" w:rsidRDefault="1B16B21A" w14:paraId="10D3B57A">
            <w:pPr>
              <w:spacing w:after="0" w:line="240" w:lineRule="auto"/>
              <w:rPr>
                <w:rFonts w:ascii="Arial" w:hAnsi="Arial" w:eastAsia="Arial" w:cs="Arial"/>
                <w:b w:val="1"/>
                <w:bCs w:val="1"/>
                <w:color w:val="000000" w:themeColor="text1" w:themeTint="FF" w:themeShade="FF"/>
              </w:rPr>
            </w:pPr>
            <w:r w:rsidRPr="1B16B21A" w:rsidR="1B16B21A">
              <w:rPr>
                <w:rFonts w:ascii="Arial" w:hAnsi="Arial" w:eastAsia="Arial" w:cs="Arial"/>
                <w:b w:val="1"/>
                <w:bCs w:val="1"/>
                <w:color w:val="000000" w:themeColor="text1" w:themeTint="FF" w:themeShade="FF"/>
              </w:rPr>
              <w:t>End of Training and Appendices</w:t>
            </w:r>
          </w:p>
        </w:tc>
        <w:tc>
          <w:tcPr>
            <w:tcW w:w="6237" w:type="dxa"/>
            <w:tcBorders>
              <w:top w:val="nil"/>
              <w:left w:val="nil"/>
              <w:bottom w:val="single" w:color="000000" w:themeColor="text1" w:sz="4"/>
              <w:right w:val="single" w:color="000000" w:themeColor="text1" w:sz="4"/>
            </w:tcBorders>
            <w:tcMar/>
            <w:vAlign w:val="bottom"/>
          </w:tcPr>
          <w:p w:rsidR="1B16B21A" w:rsidP="1B16B21A" w:rsidRDefault="1B16B21A" w14:paraId="0826BC93">
            <w:pPr>
              <w:spacing w:after="0" w:line="240" w:lineRule="auto"/>
              <w:jc w:val="center"/>
              <w:rPr>
                <w:rFonts w:ascii="Arial" w:hAnsi="Arial" w:eastAsia="Arial" w:cs="Arial"/>
                <w:b w:val="1"/>
                <w:bCs w:val="1"/>
                <w:color w:val="000000" w:themeColor="text1" w:themeTint="FF" w:themeShade="FF"/>
              </w:rPr>
            </w:pPr>
          </w:p>
        </w:tc>
      </w:tr>
    </w:tbl>
    <w:p w:rsidR="1B16B21A" w:rsidP="1B16B21A" w:rsidRDefault="1B16B21A" w14:paraId="43DAF8E3" w14:textId="3A63CAFC">
      <w:pPr>
        <w:pStyle w:val="Standard"/>
        <w:ind w:left="0"/>
      </w:pPr>
    </w:p>
    <w:p w:rsidR="007422DF" w:rsidRDefault="00000000" w14:paraId="1195B176" w14:textId="77777777">
      <w:pPr>
        <w:pBdr>
          <w:top w:val="nil"/>
          <w:left w:val="nil"/>
          <w:bottom w:val="nil"/>
          <w:right w:val="nil"/>
          <w:between w:val="nil"/>
        </w:pBdr>
        <w:spacing w:after="0"/>
        <w:jc w:val="both"/>
        <w:rPr>
          <w:rFonts w:ascii="Arial" w:hAnsi="Arial" w:eastAsia="Arial" w:cs="Arial"/>
          <w:color w:val="000000"/>
          <w:sz w:val="24"/>
          <w:szCs w:val="24"/>
        </w:rPr>
      </w:pPr>
      <w:r>
        <w:br w:type="page"/>
      </w:r>
    </w:p>
    <w:p w:rsidR="007422DF" w:rsidP="0033144F" w:rsidRDefault="00000000" w14:paraId="36C5C586" w14:textId="77777777">
      <w:pPr>
        <w:pStyle w:val="berschrift1Rot"/>
      </w:pPr>
      <w:bookmarkStart w:name="_Toc1110499295" w:id="1027313801"/>
      <w:r w:rsidR="5CC6E6E1">
        <w:rPr/>
        <w:t>Module 7 Overview</w:t>
      </w:r>
      <w:bookmarkEnd w:id="1027313801"/>
    </w:p>
    <w:p w:rsidR="0033144F" w:rsidP="0033144F" w:rsidRDefault="0033144F" w14:paraId="2D0EC6DD" w14:textId="2AEFE9A6">
      <w:pPr>
        <w:pStyle w:val="berschrift2"/>
      </w:pPr>
      <w:bookmarkStart w:name="_Toc1773492548" w:id="1898927723"/>
      <w:r w:rsidR="4CD3AA8E">
        <w:rPr/>
        <w:t>Inclusive Accountability to Affected People (AAP)</w:t>
      </w:r>
      <w:bookmarkEnd w:id="1898927723"/>
    </w:p>
    <w:tbl>
      <w:tblPr>
        <w:tblStyle w:val="a2"/>
        <w:tblW w:w="9781" w:type="dxa"/>
        <w:tblInd w:w="-5" w:type="dxa"/>
        <w:tblLayout w:type="fixed"/>
        <w:tblLook w:val="04A0" w:firstRow="1" w:lastRow="0" w:firstColumn="1" w:lastColumn="0" w:noHBand="0" w:noVBand="1"/>
      </w:tblPr>
      <w:tblGrid>
        <w:gridCol w:w="7797"/>
        <w:gridCol w:w="1984"/>
      </w:tblGrid>
      <w:tr w:rsidR="007422DF" w:rsidTr="0033144F" w14:paraId="53F40941"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6763A8F0" w14:textId="77777777">
            <w:pPr>
              <w:spacing w:before="40" w:after="40" w:line="240" w:lineRule="auto"/>
              <w:rPr>
                <w:rFonts w:ascii="Arial" w:hAnsi="Arial" w:eastAsia="Arial" w:cs="Arial"/>
                <w:b/>
                <w:bCs/>
                <w:color w:val="FFFFFF"/>
                <w:sz w:val="24"/>
                <w:szCs w:val="24"/>
              </w:rPr>
            </w:pPr>
            <w:bookmarkStart w:name="_heading=h.n1zjklyz3s5" w:colFirst="0" w:colLast="0" w:id="5"/>
            <w:bookmarkEnd w:id="5"/>
            <w:r w:rsidRPr="0033144F">
              <w:rPr>
                <w:rFonts w:ascii="Arial" w:hAnsi="Arial" w:eastAsia="Arial" w:cs="Arial"/>
                <w:b/>
                <w:bCs/>
                <w:color w:val="FFFFFF"/>
                <w:sz w:val="24"/>
                <w:szCs w:val="24"/>
              </w:rPr>
              <w:t>Welcome and Context</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7554DECB"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Timing</w:t>
            </w:r>
          </w:p>
        </w:tc>
      </w:tr>
      <w:tr w:rsidR="007422DF" w:rsidTr="0033144F" w14:paraId="46F27FB7" w14:textId="77777777">
        <w:trPr>
          <w:trHeight w:val="405"/>
        </w:trPr>
        <w:tc>
          <w:tcPr>
            <w:tcW w:w="7797"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5413F806" w14:textId="77777777">
            <w:pPr>
              <w:spacing w:before="40" w:after="40" w:line="240" w:lineRule="auto"/>
              <w:rPr>
                <w:rFonts w:ascii="Arial" w:hAnsi="Arial" w:eastAsia="Arial" w:cs="Arial"/>
                <w:sz w:val="24"/>
                <w:szCs w:val="24"/>
              </w:rPr>
            </w:pPr>
            <w:r w:rsidRPr="0033144F">
              <w:rPr>
                <w:rFonts w:ascii="Arial" w:hAnsi="Arial" w:eastAsia="Arial" w:cs="Arial"/>
                <w:sz w:val="24"/>
                <w:szCs w:val="24"/>
              </w:rPr>
              <w:t xml:space="preserve">General introduction, Facilitator introduction, Icebreakers, Housekeeping and General purpose and intent of this module </w:t>
            </w:r>
          </w:p>
        </w:tc>
        <w:tc>
          <w:tcPr>
            <w:tcW w:w="1984"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1D1EF039" w14:textId="77777777">
            <w:pPr>
              <w:spacing w:before="40" w:after="40" w:line="240" w:lineRule="auto"/>
              <w:rPr>
                <w:rFonts w:ascii="Arial" w:hAnsi="Arial" w:eastAsia="Arial" w:cs="Arial"/>
                <w:color w:val="FFFFFF"/>
                <w:sz w:val="24"/>
                <w:szCs w:val="24"/>
              </w:rPr>
            </w:pPr>
            <w:r w:rsidRPr="0033144F">
              <w:rPr>
                <w:rFonts w:ascii="Arial" w:hAnsi="Arial" w:eastAsia="Arial" w:cs="Arial"/>
                <w:sz w:val="24"/>
                <w:szCs w:val="24"/>
              </w:rPr>
              <w:t>15 Minutes</w:t>
            </w:r>
          </w:p>
        </w:tc>
      </w:tr>
      <w:tr w:rsidR="007422DF" w:rsidTr="0033144F" w14:paraId="277C69F8"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601A747B"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Understanding AAP and its relevance</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7422DF" w14:paraId="71F38D30" w14:textId="77777777">
            <w:pPr>
              <w:spacing w:before="40" w:after="40" w:line="240" w:lineRule="auto"/>
              <w:rPr>
                <w:rFonts w:ascii="Arial" w:hAnsi="Arial" w:eastAsia="Arial" w:cs="Arial"/>
                <w:b/>
                <w:bCs/>
                <w:color w:val="FFFFFF"/>
                <w:sz w:val="24"/>
                <w:szCs w:val="24"/>
              </w:rPr>
            </w:pPr>
          </w:p>
        </w:tc>
      </w:tr>
      <w:tr w:rsidR="007422DF" w:rsidTr="0033144F" w14:paraId="22F572E9" w14:textId="77777777">
        <w:trPr>
          <w:trHeight w:val="312"/>
        </w:trPr>
        <w:tc>
          <w:tcPr>
            <w:tcW w:w="7797"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6AFA0890"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7422DF" w14:paraId="1527625E" w14:textId="77777777">
            <w:pPr>
              <w:spacing w:before="40" w:after="40" w:line="240" w:lineRule="auto"/>
              <w:rPr>
                <w:rFonts w:ascii="Arial" w:hAnsi="Arial" w:eastAsia="Arial" w:cs="Arial"/>
                <w:b/>
                <w:bCs/>
                <w:color w:val="FFFFFF"/>
                <w:sz w:val="24"/>
                <w:szCs w:val="24"/>
              </w:rPr>
            </w:pPr>
          </w:p>
        </w:tc>
      </w:tr>
      <w:tr w:rsidR="007422DF" w:rsidTr="0033144F" w14:paraId="787D1716"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3D46286A" w14:textId="77777777">
            <w:pPr>
              <w:spacing w:before="40" w:after="40" w:line="240" w:lineRule="auto"/>
              <w:rPr>
                <w:rFonts w:ascii="Arial" w:hAnsi="Arial" w:eastAsia="Arial" w:cs="Arial"/>
                <w:color w:val="000000"/>
                <w:sz w:val="24"/>
                <w:szCs w:val="24"/>
              </w:rPr>
            </w:pPr>
            <w:r w:rsidRPr="0033144F">
              <w:rPr>
                <w:rFonts w:ascii="Arial" w:hAnsi="Arial" w:eastAsia="Arial" w:cs="Arial"/>
                <w:sz w:val="24"/>
                <w:szCs w:val="24"/>
              </w:rPr>
              <w:t xml:space="preserve">What is AAP?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47894732"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15 Minutes</w:t>
            </w:r>
          </w:p>
        </w:tc>
      </w:tr>
      <w:tr w:rsidR="007422DF" w:rsidTr="0033144F" w14:paraId="4D67C253"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71EBA398"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77F0011E" w14:textId="77777777">
            <w:pPr>
              <w:spacing w:before="40" w:after="40" w:line="240" w:lineRule="auto"/>
              <w:rPr>
                <w:rFonts w:ascii="Arial" w:hAnsi="Arial" w:eastAsia="Arial" w:cs="Arial"/>
                <w:color w:val="000000"/>
                <w:sz w:val="24"/>
                <w:szCs w:val="24"/>
              </w:rPr>
            </w:pPr>
          </w:p>
        </w:tc>
      </w:tr>
      <w:tr w:rsidR="007422DF" w:rsidTr="0033144F" w14:paraId="1E517C40"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2096CFAF"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Why inclusive AAP is important</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7422DF" w14:paraId="54AA24C5" w14:textId="77777777">
            <w:pPr>
              <w:spacing w:before="40" w:after="40" w:line="240" w:lineRule="auto"/>
              <w:rPr>
                <w:rFonts w:ascii="Arial" w:hAnsi="Arial" w:eastAsia="Arial" w:cs="Arial"/>
                <w:b/>
                <w:bCs/>
                <w:color w:val="FFFFFF"/>
                <w:sz w:val="24"/>
                <w:szCs w:val="24"/>
              </w:rPr>
            </w:pPr>
          </w:p>
        </w:tc>
      </w:tr>
      <w:tr w:rsidR="007422DF" w:rsidTr="0033144F" w14:paraId="13D2B490" w14:textId="77777777">
        <w:trPr>
          <w:trHeight w:val="312"/>
        </w:trPr>
        <w:tc>
          <w:tcPr>
            <w:tcW w:w="7797"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37185F32"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7422DF" w14:paraId="3D08C0A1" w14:textId="77777777">
            <w:pPr>
              <w:spacing w:before="40" w:after="40" w:line="240" w:lineRule="auto"/>
              <w:rPr>
                <w:rFonts w:ascii="Arial" w:hAnsi="Arial" w:eastAsia="Arial" w:cs="Arial"/>
                <w:b/>
                <w:bCs/>
                <w:color w:val="FFFFFF"/>
                <w:sz w:val="24"/>
                <w:szCs w:val="24"/>
              </w:rPr>
            </w:pPr>
          </w:p>
        </w:tc>
      </w:tr>
      <w:tr w:rsidR="007422DF" w:rsidTr="0033144F" w14:paraId="60245FA0" w14:textId="77777777">
        <w:trPr>
          <w:trHeight w:val="312"/>
        </w:trPr>
        <w:tc>
          <w:tcPr>
            <w:tcW w:w="7797"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1565A426"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xml:space="preserve">AAP in </w:t>
            </w:r>
            <w:r w:rsidRPr="0033144F">
              <w:rPr>
                <w:rFonts w:ascii="Arial" w:hAnsi="Arial" w:eastAsia="Arial" w:cs="Arial"/>
                <w:sz w:val="24"/>
                <w:szCs w:val="24"/>
              </w:rPr>
              <w:t>Food Security - Commitments</w:t>
            </w:r>
          </w:p>
        </w:tc>
        <w:tc>
          <w:tcPr>
            <w:tcW w:w="1984" w:type="dxa"/>
            <w:tcBorders>
              <w:top w:val="nil"/>
              <w:left w:val="single" w:color="000000" w:sz="4" w:space="0"/>
              <w:bottom w:val="single" w:color="000000" w:sz="4" w:space="0"/>
              <w:right w:val="single" w:color="000000" w:sz="4" w:space="0"/>
            </w:tcBorders>
            <w:shd w:val="clear" w:color="auto" w:fill="FFFFFF"/>
            <w:vAlign w:val="center"/>
          </w:tcPr>
          <w:p w:rsidRPr="0033144F" w:rsidR="007422DF" w:rsidP="0033144F" w:rsidRDefault="00000000" w14:paraId="7757033E"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5 Minutes</w:t>
            </w:r>
          </w:p>
        </w:tc>
      </w:tr>
      <w:tr w:rsidR="007422DF" w:rsidTr="0033144F" w14:paraId="79781898"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6E7571F0"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xml:space="preserve">How Inclusive AAP is Achieved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2AA0E4D9"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5 Minutes</w:t>
            </w:r>
          </w:p>
        </w:tc>
      </w:tr>
      <w:tr w:rsidR="007422DF" w:rsidTr="0033144F" w14:paraId="75295223"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0F546F2A"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Inclusive AAP throughout the project cycle</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3539601F"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20 Minutes</w:t>
            </w:r>
          </w:p>
        </w:tc>
      </w:tr>
      <w:tr w:rsidR="007422DF" w:rsidTr="0033144F" w14:paraId="522713E6"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4D40F07D" w14:textId="77777777">
            <w:pPr>
              <w:spacing w:before="40" w:after="4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4F56DB47" w14:textId="77777777">
            <w:pPr>
              <w:spacing w:before="40" w:after="40" w:line="240" w:lineRule="auto"/>
              <w:rPr>
                <w:rFonts w:ascii="Arial" w:hAnsi="Arial" w:eastAsia="Arial" w:cs="Arial"/>
                <w:color w:val="000000"/>
                <w:sz w:val="24"/>
                <w:szCs w:val="24"/>
              </w:rPr>
            </w:pPr>
          </w:p>
        </w:tc>
      </w:tr>
      <w:tr w:rsidR="007422DF" w:rsidTr="0033144F" w14:paraId="343F6E6F"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403347FB"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Case study exercises – AAP in action</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7422DF" w14:paraId="0A5D3178" w14:textId="77777777">
            <w:pPr>
              <w:spacing w:before="40" w:after="40" w:line="240" w:lineRule="auto"/>
              <w:rPr>
                <w:rFonts w:ascii="Arial" w:hAnsi="Arial" w:eastAsia="Arial" w:cs="Arial"/>
                <w:b/>
                <w:bCs/>
                <w:color w:val="FFFFFF"/>
                <w:sz w:val="24"/>
                <w:szCs w:val="24"/>
              </w:rPr>
            </w:pPr>
          </w:p>
        </w:tc>
      </w:tr>
      <w:tr w:rsidR="007422DF" w:rsidTr="0033144F" w14:paraId="36EDB30D" w14:textId="77777777">
        <w:trPr>
          <w:trHeight w:val="289"/>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007C67C1"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3FA4F8E8" w14:textId="77777777">
            <w:pPr>
              <w:spacing w:before="40" w:after="40" w:line="240" w:lineRule="auto"/>
              <w:rPr>
                <w:rFonts w:ascii="Arial" w:hAnsi="Arial" w:eastAsia="Arial" w:cs="Arial"/>
                <w:b/>
                <w:bCs/>
                <w:color w:val="FFFFFF"/>
                <w:sz w:val="24"/>
                <w:szCs w:val="24"/>
              </w:rPr>
            </w:pPr>
          </w:p>
        </w:tc>
      </w:tr>
      <w:tr w:rsidR="007422DF" w:rsidTr="0033144F" w14:paraId="0F83732B"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57FAC5B3" w14:textId="77777777">
            <w:pPr>
              <w:spacing w:before="40" w:after="40" w:line="240" w:lineRule="auto"/>
              <w:rPr>
                <w:rFonts w:ascii="Arial" w:hAnsi="Arial" w:eastAsia="Arial" w:cs="Arial"/>
                <w:color w:val="000000"/>
                <w:sz w:val="24"/>
                <w:szCs w:val="24"/>
              </w:rPr>
            </w:pPr>
            <w:r w:rsidRPr="0033144F">
              <w:rPr>
                <w:rFonts w:ascii="Arial" w:hAnsi="Arial" w:eastAsia="Arial" w:cs="Arial"/>
                <w:sz w:val="24"/>
                <w:szCs w:val="24"/>
              </w:rPr>
              <w:t>Group 1</w:t>
            </w:r>
            <w:r w:rsidRPr="0033144F">
              <w:rPr>
                <w:rFonts w:ascii="Arial" w:hAnsi="Arial" w:eastAsia="Arial" w:cs="Arial"/>
                <w:color w:val="000000"/>
                <w:sz w:val="24"/>
                <w:szCs w:val="24"/>
              </w:rPr>
              <w:t xml:space="preserve"> Case Study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4A7F44E9" w14:textId="77777777">
            <w:pPr>
              <w:spacing w:before="40" w:after="40" w:line="240" w:lineRule="auto"/>
              <w:rPr>
                <w:rFonts w:ascii="Arial" w:hAnsi="Arial" w:eastAsia="Arial" w:cs="Arial"/>
                <w:color w:val="000000"/>
                <w:sz w:val="24"/>
                <w:szCs w:val="24"/>
              </w:rPr>
            </w:pPr>
            <w:r w:rsidRPr="0033144F">
              <w:rPr>
                <w:rFonts w:ascii="Arial" w:hAnsi="Arial" w:eastAsia="Arial" w:cs="Arial"/>
                <w:sz w:val="24"/>
                <w:szCs w:val="24"/>
              </w:rPr>
              <w:t>20</w:t>
            </w:r>
            <w:r w:rsidRPr="0033144F">
              <w:rPr>
                <w:rFonts w:ascii="Arial" w:hAnsi="Arial" w:eastAsia="Arial" w:cs="Arial"/>
                <w:color w:val="000000"/>
                <w:sz w:val="24"/>
                <w:szCs w:val="24"/>
              </w:rPr>
              <w:t xml:space="preserve"> Minutes</w:t>
            </w:r>
          </w:p>
        </w:tc>
      </w:tr>
      <w:tr w:rsidR="007422DF" w:rsidTr="0033144F" w14:paraId="0DE937A1"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40E5E7E7"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xml:space="preserve">Group 2 Case Study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4EFE53FF" w14:textId="77777777">
            <w:pPr>
              <w:spacing w:before="40" w:after="40" w:line="240" w:lineRule="auto"/>
              <w:rPr>
                <w:rFonts w:ascii="Arial" w:hAnsi="Arial" w:eastAsia="Arial" w:cs="Arial"/>
                <w:color w:val="000000"/>
                <w:sz w:val="24"/>
                <w:szCs w:val="24"/>
              </w:rPr>
            </w:pPr>
          </w:p>
        </w:tc>
      </w:tr>
      <w:tr w:rsidR="007422DF" w:rsidTr="0033144F" w14:paraId="47394163"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4707D4BC" w14:textId="77777777">
            <w:pPr>
              <w:spacing w:before="40" w:after="40" w:line="240" w:lineRule="auto"/>
              <w:rPr>
                <w:rFonts w:ascii="Arial" w:hAnsi="Arial" w:eastAsia="Arial" w:cs="Arial"/>
                <w:color w:val="000000"/>
                <w:sz w:val="24"/>
                <w:szCs w:val="24"/>
              </w:rPr>
            </w:pPr>
            <w:r w:rsidRPr="0033144F">
              <w:rPr>
                <w:rFonts w:ascii="Arial" w:hAnsi="Arial" w:eastAsia="Arial" w:cs="Arial"/>
                <w:sz w:val="24"/>
                <w:szCs w:val="24"/>
              </w:rPr>
              <w:t>Feedback Session</w:t>
            </w:r>
            <w:r w:rsidRPr="0033144F">
              <w:rPr>
                <w:rFonts w:ascii="Arial" w:hAnsi="Arial" w:eastAsia="Arial" w:cs="Arial"/>
                <w:color w:val="000000"/>
                <w:sz w:val="24"/>
                <w:szCs w:val="24"/>
              </w:rPr>
              <w:t>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12790173" w14:textId="77777777">
            <w:pPr>
              <w:spacing w:before="40" w:after="40" w:line="240" w:lineRule="auto"/>
              <w:rPr>
                <w:rFonts w:ascii="Arial" w:hAnsi="Arial" w:eastAsia="Arial" w:cs="Arial"/>
                <w:color w:val="000000"/>
                <w:sz w:val="24"/>
                <w:szCs w:val="24"/>
              </w:rPr>
            </w:pPr>
            <w:r w:rsidRPr="0033144F">
              <w:rPr>
                <w:rFonts w:ascii="Arial" w:hAnsi="Arial" w:eastAsia="Arial" w:cs="Arial"/>
                <w:sz w:val="24"/>
                <w:szCs w:val="24"/>
              </w:rPr>
              <w:t>30 Minutes</w:t>
            </w:r>
          </w:p>
        </w:tc>
      </w:tr>
      <w:tr w:rsidR="007422DF" w:rsidTr="0033144F" w14:paraId="05381379"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7A8E5E09"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Additional Legislative Resources for self-study</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7422DF" w14:paraId="42BA6EC3" w14:textId="77777777">
            <w:pPr>
              <w:spacing w:before="40" w:after="40" w:line="240" w:lineRule="auto"/>
              <w:rPr>
                <w:rFonts w:ascii="Arial" w:hAnsi="Arial" w:eastAsia="Arial" w:cs="Arial"/>
                <w:b/>
                <w:bCs/>
                <w:color w:val="FFFFFF"/>
                <w:sz w:val="24"/>
                <w:szCs w:val="24"/>
              </w:rPr>
            </w:pPr>
          </w:p>
        </w:tc>
      </w:tr>
      <w:tr w:rsidR="007422DF" w:rsidTr="0033144F" w14:paraId="61647432" w14:textId="77777777">
        <w:trPr>
          <w:trHeight w:val="289"/>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534FBA42"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34A963BF" w14:textId="77777777">
            <w:pPr>
              <w:spacing w:before="40" w:after="40" w:line="240" w:lineRule="auto"/>
              <w:rPr>
                <w:rFonts w:ascii="Arial" w:hAnsi="Arial" w:eastAsia="Arial" w:cs="Arial"/>
                <w:b/>
                <w:bCs/>
                <w:color w:val="FFFFFF"/>
                <w:sz w:val="24"/>
                <w:szCs w:val="24"/>
              </w:rPr>
            </w:pPr>
          </w:p>
        </w:tc>
      </w:tr>
      <w:tr w:rsidR="007422DF" w:rsidTr="0033144F" w14:paraId="1B6B577B"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65CA8BE3"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xml:space="preserve"> Listed additional reads</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2665689F" w14:textId="77777777">
            <w:pPr>
              <w:spacing w:before="40" w:after="40" w:line="240" w:lineRule="auto"/>
              <w:rPr>
                <w:rFonts w:ascii="Arial" w:hAnsi="Arial" w:eastAsia="Arial" w:cs="Arial"/>
                <w:color w:val="000000"/>
                <w:sz w:val="24"/>
                <w:szCs w:val="24"/>
              </w:rPr>
            </w:pPr>
          </w:p>
        </w:tc>
      </w:tr>
      <w:tr w:rsidR="007422DF" w:rsidTr="0033144F" w14:paraId="4B3EE619" w14:textId="77777777">
        <w:trPr>
          <w:trHeight w:val="300"/>
        </w:trPr>
        <w:tc>
          <w:tcPr>
            <w:tcW w:w="7797" w:type="dxa"/>
            <w:tcBorders>
              <w:top w:val="nil"/>
              <w:left w:val="single" w:color="000000" w:sz="4" w:space="0"/>
              <w:bottom w:val="single" w:color="000000" w:sz="4" w:space="0"/>
              <w:right w:val="single" w:color="000000" w:sz="4" w:space="0"/>
            </w:tcBorders>
            <w:vAlign w:val="center"/>
          </w:tcPr>
          <w:p w:rsidRPr="0033144F" w:rsidR="007422DF" w:rsidP="0033144F" w:rsidRDefault="00000000" w14:paraId="0007DA9C" w14:textId="77777777">
            <w:pPr>
              <w:spacing w:before="40" w:after="40" w:line="240" w:lineRule="auto"/>
              <w:rPr>
                <w:rFonts w:ascii="Arial" w:hAnsi="Arial" w:eastAsia="Arial" w:cs="Arial"/>
                <w:color w:val="000000"/>
                <w:sz w:val="24"/>
                <w:szCs w:val="24"/>
              </w:rPr>
            </w:pPr>
            <w:r w:rsidRPr="0033144F">
              <w:rPr>
                <w:rFonts w:ascii="Arial" w:hAnsi="Arial" w:eastAsia="Arial" w:cs="Arial"/>
                <w:color w:val="000000"/>
                <w:sz w:val="24"/>
                <w:szCs w:val="24"/>
              </w:rPr>
              <w:t> </w:t>
            </w:r>
          </w:p>
        </w:tc>
        <w:tc>
          <w:tcPr>
            <w:tcW w:w="1984" w:type="dxa"/>
            <w:tcBorders>
              <w:top w:val="nil"/>
              <w:left w:val="single" w:color="000000" w:sz="4" w:space="0"/>
              <w:bottom w:val="single" w:color="000000" w:sz="4" w:space="0"/>
              <w:right w:val="single" w:color="000000" w:sz="4" w:space="0"/>
            </w:tcBorders>
            <w:vAlign w:val="center"/>
          </w:tcPr>
          <w:p w:rsidRPr="0033144F" w:rsidR="007422DF" w:rsidP="0033144F" w:rsidRDefault="007422DF" w14:paraId="485A4CBE" w14:textId="77777777">
            <w:pPr>
              <w:spacing w:before="40" w:after="40" w:line="240" w:lineRule="auto"/>
              <w:rPr>
                <w:rFonts w:ascii="Arial" w:hAnsi="Arial" w:eastAsia="Arial" w:cs="Arial"/>
                <w:color w:val="000000"/>
                <w:sz w:val="24"/>
                <w:szCs w:val="24"/>
              </w:rPr>
            </w:pPr>
          </w:p>
        </w:tc>
      </w:tr>
      <w:tr w:rsidR="007422DF" w:rsidTr="0033144F" w14:paraId="195A2E4C" w14:textId="77777777">
        <w:trPr>
          <w:trHeight w:val="405"/>
        </w:trPr>
        <w:tc>
          <w:tcPr>
            <w:tcW w:w="7797" w:type="dxa"/>
            <w:tcBorders>
              <w:top w:val="nil"/>
              <w:left w:val="single" w:color="000000" w:sz="4" w:space="0"/>
              <w:bottom w:val="nil"/>
              <w:right w:val="single" w:color="000000" w:sz="4" w:space="0"/>
            </w:tcBorders>
            <w:shd w:val="clear" w:color="auto" w:fill="0070C0"/>
            <w:vAlign w:val="center"/>
          </w:tcPr>
          <w:p w:rsidRPr="0033144F" w:rsidR="007422DF" w:rsidP="0033144F" w:rsidRDefault="00000000" w14:paraId="470E22BA"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Wrap Up and Questions</w:t>
            </w:r>
          </w:p>
        </w:tc>
        <w:tc>
          <w:tcPr>
            <w:tcW w:w="1984" w:type="dxa"/>
            <w:tcBorders>
              <w:top w:val="nil"/>
              <w:left w:val="single" w:color="000000" w:sz="4" w:space="0"/>
              <w:bottom w:val="nil"/>
              <w:right w:val="single" w:color="000000" w:sz="4" w:space="0"/>
            </w:tcBorders>
            <w:shd w:val="clear" w:color="auto" w:fill="0070C0"/>
            <w:vAlign w:val="center"/>
          </w:tcPr>
          <w:p w:rsidRPr="0033144F" w:rsidR="007422DF" w:rsidP="0033144F" w:rsidRDefault="00000000" w14:paraId="045704A7"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10 Minutes</w:t>
            </w:r>
          </w:p>
        </w:tc>
      </w:tr>
      <w:tr w:rsidR="007422DF" w:rsidTr="0033144F" w14:paraId="1414AABB"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33AED2DB"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TOTAL</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Pr="0033144F" w:rsidR="007422DF" w:rsidP="0033144F" w:rsidRDefault="00000000" w14:paraId="54DBECB4" w14:textId="77777777">
            <w:pPr>
              <w:spacing w:before="40" w:after="40" w:line="240" w:lineRule="auto"/>
              <w:rPr>
                <w:rFonts w:ascii="Arial" w:hAnsi="Arial" w:eastAsia="Arial" w:cs="Arial"/>
                <w:b/>
                <w:bCs/>
                <w:color w:val="FFFFFF"/>
                <w:sz w:val="24"/>
                <w:szCs w:val="24"/>
              </w:rPr>
            </w:pPr>
            <w:r w:rsidRPr="0033144F">
              <w:rPr>
                <w:rFonts w:ascii="Arial" w:hAnsi="Arial" w:eastAsia="Arial" w:cs="Arial"/>
                <w:b/>
                <w:bCs/>
                <w:color w:val="FFFFFF"/>
                <w:sz w:val="24"/>
                <w:szCs w:val="24"/>
              </w:rPr>
              <w:t>120 minutes</w:t>
            </w:r>
          </w:p>
        </w:tc>
      </w:tr>
    </w:tbl>
    <w:p w:rsidR="007422DF" w:rsidP="1B16B21A" w:rsidRDefault="00000000" w14:paraId="2D47CD4A" w14:textId="77777777">
      <w:pPr>
        <w:pStyle w:val="berschrift1"/>
        <w:rPr>
          <w:sz w:val="28"/>
          <w:szCs w:val="28"/>
        </w:rPr>
      </w:pPr>
      <w:bookmarkStart w:name="_Toc1760889834" w:id="769561451"/>
      <w:r w:rsidRPr="1B16B21A" w:rsidR="5CC6E6E1">
        <w:rPr>
          <w:sz w:val="28"/>
          <w:szCs w:val="28"/>
        </w:rPr>
        <w:t>Facilitators and Participants’ profiles:</w:t>
      </w:r>
      <w:bookmarkEnd w:id="769561451"/>
      <w:r>
        <w:t>Facilitators and Participants’ profiles:</w:t>
      </w:r>
    </w:p>
    <w:p w:rsidRPr="0033144F" w:rsidR="007422DF" w:rsidP="0033144F" w:rsidRDefault="00000000" w14:paraId="369B6DB2" w14:textId="77777777">
      <w:pPr>
        <w:pStyle w:val="berschrift2"/>
      </w:pPr>
      <w:bookmarkStart w:name="_Toc732360622" w:id="586734621"/>
      <w:r w:rsidR="5CC6E6E1">
        <w:rPr/>
        <w:t>Facilitators</w:t>
      </w:r>
      <w:bookmarkEnd w:id="586734621"/>
    </w:p>
    <w:p w:rsidR="007422DF" w:rsidP="0033144F" w:rsidRDefault="00000000" w14:paraId="03CC0907" w14:textId="77777777">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Expertise in Disability-Inclusive Food Security</w:t>
      </w:r>
      <w:r>
        <w:rPr>
          <w:rFonts w:ascii="Arial" w:hAnsi="Arial" w:eastAsia="Arial" w:cs="Arial"/>
          <w:sz w:val="24"/>
          <w:szCs w:val="24"/>
        </w:rPr>
        <w:t>: Strong understanding of disability inclusion in humanitarian Food Security and Nutrition programming and its alignment with broader inclusive humanitarian action.</w:t>
      </w:r>
    </w:p>
    <w:p w:rsidR="007422DF" w:rsidP="0033144F" w:rsidRDefault="00000000" w14:paraId="45831055" w14:textId="77777777">
      <w:pPr>
        <w:keepNext/>
        <w:keepLines/>
        <w:numPr>
          <w:ilvl w:val="0"/>
          <w:numId w:val="9"/>
        </w:numPr>
        <w:spacing w:before="120" w:after="120"/>
        <w:rPr>
          <w:rFonts w:ascii="Arial" w:hAnsi="Arial" w:eastAsia="Arial" w:cs="Arial"/>
          <w:sz w:val="24"/>
          <w:szCs w:val="24"/>
        </w:rPr>
      </w:pPr>
      <w:r>
        <w:rPr>
          <w:rFonts w:ascii="Arial" w:hAnsi="Arial" w:eastAsia="Arial" w:cs="Arial"/>
          <w:sz w:val="24"/>
          <w:szCs w:val="24"/>
        </w:rPr>
        <w:t>Familiarity with relevant legal and policy frameworks (e.g., CRPD, SDGs, Sphere Standards).</w:t>
      </w:r>
    </w:p>
    <w:p w:rsidR="007422DF" w:rsidP="0033144F" w:rsidRDefault="00000000" w14:paraId="50166EF6" w14:textId="77777777">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7422DF" w:rsidP="0033144F" w:rsidRDefault="00000000" w14:paraId="07ABA44B" w14:textId="77777777">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Knowledge of National Food Security Cluster Systems</w:t>
      </w:r>
      <w:r>
        <w:rPr>
          <w:rFonts w:ascii="Arial" w:hAnsi="Arial" w:eastAsia="Arial" w:cs="Arial"/>
          <w:sz w:val="24"/>
          <w:szCs w:val="24"/>
        </w:rPr>
        <w:t>: Understanding of the roles and responsibilities of national Food Security clusters, particularly in ensuring inclusivity.</w:t>
      </w:r>
    </w:p>
    <w:p w:rsidR="007422DF" w:rsidP="0033144F" w:rsidRDefault="00000000" w14:paraId="5ECA8B50" w14:textId="77777777">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7422DF" w:rsidP="0033144F" w:rsidRDefault="00000000" w14:paraId="1B4F7380" w14:textId="77777777">
      <w:pPr>
        <w:keepNext/>
        <w:keepLines/>
        <w:numPr>
          <w:ilvl w:val="0"/>
          <w:numId w:val="7"/>
        </w:numPr>
        <w:spacing w:before="120" w:after="12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7422DF" w:rsidP="0033144F" w:rsidRDefault="00000000" w14:paraId="520EBD81" w14:textId="77777777">
      <w:pPr>
        <w:keepNext/>
        <w:keepLines/>
        <w:numPr>
          <w:ilvl w:val="0"/>
          <w:numId w:val="7"/>
        </w:numPr>
        <w:spacing w:before="120" w:after="12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7422DF" w:rsidP="0033144F" w:rsidRDefault="00000000" w14:paraId="1A88ED0F" w14:textId="77777777">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33144F" w:rsidR="007422DF" w:rsidP="0033144F" w:rsidRDefault="00000000" w14:paraId="6A35B00A" w14:textId="33A2F2EC">
      <w:pPr>
        <w:keepNext/>
        <w:keepLines/>
        <w:numPr>
          <w:ilvl w:val="0"/>
          <w:numId w:val="37"/>
        </w:numPr>
        <w:spacing w:before="120" w:after="12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7422DF" w:rsidP="0033144F" w:rsidRDefault="00000000" w14:paraId="28AF5BE8" w14:textId="77777777">
      <w:pPr>
        <w:pStyle w:val="berschrift2"/>
      </w:pPr>
      <w:bookmarkStart w:name="_Toc241460326" w:id="2052004575"/>
      <w:r w:rsidR="5CC6E6E1">
        <w:rPr/>
        <w:t>Facilitator Preparation</w:t>
      </w:r>
      <w:bookmarkEnd w:id="2052004575"/>
    </w:p>
    <w:p w:rsidR="007422DF" w:rsidP="0033144F" w:rsidRDefault="00000000" w14:paraId="6A6598D0"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7422DF" w:rsidP="0033144F" w:rsidRDefault="00000000" w14:paraId="56A452FB"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Review participant profiles to tailor examples and case studies to their specific roles and expertise.</w:t>
      </w:r>
    </w:p>
    <w:p w:rsidR="007422DF" w:rsidP="0033144F" w:rsidRDefault="00000000" w14:paraId="791044D7"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7422DF" w:rsidP="0033144F" w:rsidRDefault="00000000" w14:paraId="002DEE43"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7422DF" w:rsidP="0033144F" w:rsidRDefault="00000000" w14:paraId="7D1A2115"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7422DF" w:rsidP="0033144F" w:rsidRDefault="00000000" w14:paraId="6E740AEE"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7422DF" w:rsidP="0033144F" w:rsidRDefault="00000000" w14:paraId="74D42EB0"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7422DF" w:rsidP="0033144F" w:rsidRDefault="00000000" w14:paraId="0B101B3D"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7422DF" w:rsidP="0033144F" w:rsidRDefault="00000000" w14:paraId="03F1AC09"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7422DF" w:rsidP="0033144F" w:rsidRDefault="00000000" w14:paraId="69618393"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7422DF" w:rsidP="0033144F" w:rsidRDefault="00000000" w14:paraId="5D0181FB"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Study all slides, facilitator notes, and participant handouts to ensure smooth delivery of content.</w:t>
      </w:r>
    </w:p>
    <w:p w:rsidR="007422DF" w:rsidP="0033144F" w:rsidRDefault="00000000" w14:paraId="1DE46363"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7422DF" w:rsidP="0033144F" w:rsidRDefault="00000000" w14:paraId="5DC58157"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If possible, consult OPDs or local experts on disability to refine content and ensure alignment with lived experiences.</w:t>
      </w:r>
    </w:p>
    <w:p w:rsidR="007422DF" w:rsidP="0033144F" w:rsidRDefault="00000000" w14:paraId="7CFFBF2B"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7422DF" w:rsidP="0033144F" w:rsidRDefault="00000000" w14:paraId="7A55C948"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7422DF" w:rsidP="0033144F" w:rsidRDefault="00000000" w14:paraId="4817C851"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7422DF" w:rsidP="0033144F" w:rsidRDefault="00000000" w14:paraId="536C9A53" w14:textId="77777777">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If co-facilitators are involved, clearly define roles and responsibilities to ensure seamless transitions between topics.</w:t>
      </w:r>
    </w:p>
    <w:p w:rsidR="007422DF" w:rsidP="0033144F" w:rsidRDefault="00000000" w14:paraId="08694643" w14:textId="77777777">
      <w:pPr>
        <w:keepNext/>
        <w:keepLines/>
        <w:numPr>
          <w:ilvl w:val="0"/>
          <w:numId w:val="8"/>
        </w:numPr>
        <w:spacing w:before="120" w:after="120"/>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33144F" w:rsidR="007422DF" w:rsidP="0033144F" w:rsidRDefault="00000000" w14:paraId="5DEFD853" w14:textId="4DA9B16F">
      <w:pPr>
        <w:keepNext/>
        <w:keepLines/>
        <w:numPr>
          <w:ilvl w:val="1"/>
          <w:numId w:val="8"/>
        </w:numPr>
        <w:spacing w:before="120" w:after="120"/>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7422DF" w:rsidP="0033144F" w:rsidRDefault="00000000" w14:paraId="554AC357" w14:textId="77777777">
      <w:pPr>
        <w:pStyle w:val="berschrift2"/>
      </w:pPr>
      <w:bookmarkStart w:name="_Toc548361481" w:id="1988087744"/>
      <w:r w:rsidR="5CC6E6E1">
        <w:rPr/>
        <w:t>Required Experience and Knowledge of Participants</w:t>
      </w:r>
      <w:bookmarkEnd w:id="1988087744"/>
    </w:p>
    <w:p w:rsidR="007422DF" w:rsidP="0033144F" w:rsidRDefault="00000000" w14:paraId="3034BC9E"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7422DF" w:rsidP="0033144F" w:rsidRDefault="00000000" w14:paraId="7234D555" w14:textId="77777777">
      <w:pPr>
        <w:keepNext/>
        <w:keepLines/>
        <w:numPr>
          <w:ilvl w:val="0"/>
          <w:numId w:val="10"/>
        </w:numPr>
        <w:spacing w:before="120" w:after="120"/>
        <w:rPr>
          <w:rFonts w:ascii="Arial" w:hAnsi="Arial" w:eastAsia="Arial" w:cs="Arial"/>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7422DF" w:rsidP="0033144F" w:rsidRDefault="00000000" w14:paraId="6FE91935" w14:textId="77777777">
      <w:pPr>
        <w:keepNext/>
        <w:keepLines/>
        <w:numPr>
          <w:ilvl w:val="0"/>
          <w:numId w:val="10"/>
        </w:numPr>
        <w:spacing w:before="120" w:after="120"/>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7422DF" w:rsidP="0033144F" w:rsidRDefault="00000000" w14:paraId="5C7905DB"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7422DF" w:rsidP="0033144F" w:rsidRDefault="00000000" w14:paraId="29E28949" w14:textId="77777777">
      <w:pPr>
        <w:keepNext/>
        <w:keepLines/>
        <w:numPr>
          <w:ilvl w:val="0"/>
          <w:numId w:val="34"/>
        </w:numPr>
        <w:spacing w:before="120" w:after="120"/>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7422DF" w:rsidP="0033144F" w:rsidRDefault="00000000" w14:paraId="72B9907B" w14:textId="77777777">
      <w:pPr>
        <w:keepNext/>
        <w:keepLines/>
        <w:numPr>
          <w:ilvl w:val="0"/>
          <w:numId w:val="34"/>
        </w:numPr>
        <w:spacing w:before="120" w:after="120"/>
        <w:rPr>
          <w:rFonts w:ascii="Arial" w:hAnsi="Arial" w:eastAsia="Arial" w:cs="Arial"/>
          <w:sz w:val="24"/>
          <w:szCs w:val="24"/>
        </w:rPr>
      </w:pPr>
      <w:r>
        <w:rPr>
          <w:rFonts w:ascii="Arial" w:hAnsi="Arial" w:eastAsia="Arial" w:cs="Arial"/>
          <w:sz w:val="24"/>
          <w:szCs w:val="24"/>
        </w:rPr>
        <w:t>Understanding of concepts like reasonable accommodation, universal design, and how to apply these in Food Security interventions.</w:t>
      </w:r>
    </w:p>
    <w:p w:rsidR="007422DF" w:rsidP="0033144F" w:rsidRDefault="00000000" w14:paraId="53E8AC27"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7422DF" w:rsidP="0033144F" w:rsidRDefault="00000000" w14:paraId="20213C8C" w14:textId="77777777">
      <w:pPr>
        <w:keepNext/>
        <w:keepLines/>
        <w:numPr>
          <w:ilvl w:val="0"/>
          <w:numId w:val="3"/>
        </w:numPr>
        <w:spacing w:before="120" w:after="120"/>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7422DF" w:rsidP="0033144F" w:rsidRDefault="00000000" w14:paraId="361C7B4F" w14:textId="77777777">
      <w:pPr>
        <w:keepNext/>
        <w:keepLines/>
        <w:numPr>
          <w:ilvl w:val="0"/>
          <w:numId w:val="3"/>
        </w:numPr>
        <w:spacing w:before="120" w:after="120"/>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7422DF" w:rsidP="0033144F" w:rsidRDefault="00000000" w14:paraId="7DB3653B"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7422DF" w:rsidP="0033144F" w:rsidRDefault="00000000" w14:paraId="663F78F9" w14:textId="77777777">
      <w:pPr>
        <w:keepNext/>
        <w:keepLines/>
        <w:numPr>
          <w:ilvl w:val="0"/>
          <w:numId w:val="36"/>
        </w:numPr>
        <w:spacing w:before="120" w:after="120"/>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7422DF" w:rsidP="0033144F" w:rsidRDefault="00000000" w14:paraId="2C10E211" w14:textId="77777777">
      <w:pPr>
        <w:keepNext/>
        <w:keepLines/>
        <w:numPr>
          <w:ilvl w:val="0"/>
          <w:numId w:val="36"/>
        </w:numPr>
        <w:spacing w:before="120" w:after="120"/>
        <w:rPr>
          <w:rFonts w:ascii="Arial" w:hAnsi="Arial" w:eastAsia="Arial" w:cs="Arial"/>
          <w:sz w:val="24"/>
          <w:szCs w:val="24"/>
        </w:rPr>
      </w:pPr>
      <w:r>
        <w:rPr>
          <w:rFonts w:ascii="Arial" w:hAnsi="Arial" w:eastAsia="Arial" w:cs="Arial"/>
          <w:sz w:val="24"/>
          <w:szCs w:val="24"/>
        </w:rPr>
        <w:t>Understanding of Food Security cluster systems or similar coordination mechanisms and their role in inclusive planning and response.</w:t>
      </w:r>
    </w:p>
    <w:p w:rsidR="007422DF" w:rsidP="0033144F" w:rsidRDefault="00000000" w14:paraId="1EBD7873"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7422DF" w:rsidP="0033144F" w:rsidRDefault="00000000" w14:paraId="65C2982F" w14:textId="77777777">
      <w:pPr>
        <w:keepNext/>
        <w:keepLines/>
        <w:numPr>
          <w:ilvl w:val="0"/>
          <w:numId w:val="35"/>
        </w:numPr>
        <w:spacing w:before="120" w:after="120"/>
        <w:rPr>
          <w:rFonts w:ascii="Arial" w:hAnsi="Arial" w:eastAsia="Arial" w:cs="Arial"/>
          <w:sz w:val="24"/>
          <w:szCs w:val="24"/>
        </w:rPr>
      </w:pPr>
      <w:r>
        <w:rPr>
          <w:rFonts w:ascii="Arial" w:hAnsi="Arial" w:eastAsia="Arial" w:cs="Arial"/>
          <w:sz w:val="24"/>
          <w:szCs w:val="24"/>
        </w:rPr>
        <w:t xml:space="preserve">Knowledge of participatory methods for collecting and </w:t>
      </w:r>
      <w:proofErr w:type="spellStart"/>
      <w:r>
        <w:rPr>
          <w:rFonts w:ascii="Arial" w:hAnsi="Arial" w:eastAsia="Arial" w:cs="Arial"/>
          <w:sz w:val="24"/>
          <w:szCs w:val="24"/>
        </w:rPr>
        <w:t>analyzing</w:t>
      </w:r>
      <w:proofErr w:type="spellEnd"/>
      <w:r>
        <w:rPr>
          <w:rFonts w:ascii="Arial" w:hAnsi="Arial" w:eastAsia="Arial" w:cs="Arial"/>
          <w:sz w:val="24"/>
          <w:szCs w:val="24"/>
        </w:rPr>
        <w:t xml:space="preserve"> data in humanitarian contexts, with a focus on identifying the needs and priorities of diverse populations, including persons with disabilities.</w:t>
      </w:r>
    </w:p>
    <w:p w:rsidR="007422DF" w:rsidP="0033144F" w:rsidRDefault="00000000" w14:paraId="75553D0E"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7422DF" w:rsidP="0033144F" w:rsidRDefault="00000000" w14:paraId="62143732" w14:textId="77777777">
      <w:pPr>
        <w:keepNext/>
        <w:keepLines/>
        <w:numPr>
          <w:ilvl w:val="0"/>
          <w:numId w:val="6"/>
        </w:numPr>
        <w:spacing w:before="120" w:after="120"/>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7422DF" w:rsidP="0033144F" w:rsidRDefault="00000000" w14:paraId="3C9675C5" w14:textId="77777777">
      <w:pPr>
        <w:keepNext/>
        <w:keepLines/>
        <w:numPr>
          <w:ilvl w:val="0"/>
          <w:numId w:val="1"/>
        </w:numPr>
        <w:spacing w:before="120" w:after="120"/>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007422DF" w:rsidP="0033144F" w:rsidRDefault="00000000" w14:paraId="7330E306" w14:textId="77777777">
      <w:pPr>
        <w:keepNext/>
        <w:keepLines/>
        <w:numPr>
          <w:ilvl w:val="0"/>
          <w:numId w:val="4"/>
        </w:numPr>
        <w:spacing w:before="120" w:after="120"/>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007422DF" w:rsidP="1B16B21A" w:rsidRDefault="00000000" w14:paraId="358262ED" w14:textId="77777777">
      <w:pPr>
        <w:pStyle w:val="berschrift1"/>
        <w:spacing w:before="480"/>
        <w:rPr>
          <w:sz w:val="28"/>
          <w:szCs w:val="28"/>
        </w:rPr>
      </w:pPr>
      <w:bookmarkStart w:name="_Toc1518531364" w:id="1150833447"/>
      <w:r w:rsidRPr="1B16B21A" w:rsidR="5CC6E6E1">
        <w:rPr>
          <w:sz w:val="28"/>
          <w:szCs w:val="28"/>
        </w:rPr>
        <w:t>Minimum Quality Criteria for Video Selection</w:t>
      </w:r>
      <w:bookmarkEnd w:id="1150833447"/>
      <w:r>
        <w:t>Minimum Quality Criteria for Video Selection</w:t>
      </w:r>
    </w:p>
    <w:p w:rsidR="007422DF" w:rsidP="0033144F" w:rsidRDefault="00000000" w14:paraId="661A00C7" w14:textId="77777777">
      <w:pPr>
        <w:pStyle w:val="SimpleParagraphs"/>
      </w:pPr>
      <w:bookmarkStart w:name="_heading=h.uv4jsoeycoxj" w:colFirst="0" w:colLast="0" w:id="8"/>
      <w:bookmarkEnd w:id="8"/>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accessible practice in humanitarian Food Security programming.</w:t>
      </w:r>
    </w:p>
    <w:p w:rsidR="007422DF" w:rsidP="0033144F" w:rsidRDefault="00000000" w14:paraId="0E9CB49A" w14:textId="77777777">
      <w:pPr>
        <w:pStyle w:val="SimpleParagraphs"/>
      </w:pPr>
      <w:r>
        <w:t>When selecting videos for the training, ensure they meet the following criteria:</w:t>
      </w:r>
    </w:p>
    <w:p w:rsidR="007422DF" w:rsidP="0033144F" w:rsidRDefault="00000000" w14:paraId="2CC93769" w14:textId="77777777">
      <w:pPr>
        <w:numPr>
          <w:ilvl w:val="0"/>
          <w:numId w:val="2"/>
        </w:numPr>
        <w:spacing w:before="120"/>
        <w:rPr>
          <w:rFonts w:ascii="Arial" w:hAnsi="Arial" w:eastAsia="Arial" w:cs="Arial"/>
          <w:sz w:val="24"/>
          <w:szCs w:val="24"/>
        </w:rPr>
      </w:pPr>
      <w:r>
        <w:rPr>
          <w:rFonts w:ascii="Arial" w:hAnsi="Arial" w:eastAsia="Arial" w:cs="Arial"/>
          <w:b/>
          <w:bCs/>
          <w:sz w:val="24"/>
          <w:szCs w:val="24"/>
        </w:rPr>
        <w:t>Rights-Based Approach</w:t>
      </w:r>
      <w:r>
        <w:rPr>
          <w:rFonts w:ascii="Arial" w:hAnsi="Arial" w:eastAsia="Arial" w:cs="Arial"/>
          <w:sz w:val="24"/>
          <w:szCs w:val="24"/>
        </w:rPr>
        <w:t>:</w:t>
      </w:r>
    </w:p>
    <w:p w:rsidR="007422DF" w:rsidP="0033144F" w:rsidRDefault="00000000" w14:paraId="3E5F8B37" w14:textId="77777777">
      <w:pPr>
        <w:numPr>
          <w:ilvl w:val="1"/>
          <w:numId w:val="2"/>
        </w:numPr>
        <w:spacing w:before="120"/>
        <w:rPr>
          <w:rFonts w:ascii="Arial" w:hAnsi="Arial" w:eastAsia="Arial" w:cs="Arial"/>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7422DF" w:rsidP="0033144F" w:rsidRDefault="00000000" w14:paraId="726C8F2D" w14:textId="77777777">
      <w:pPr>
        <w:numPr>
          <w:ilvl w:val="1"/>
          <w:numId w:val="2"/>
        </w:numPr>
        <w:spacing w:before="120"/>
        <w:rPr>
          <w:rFonts w:ascii="Arial" w:hAnsi="Arial" w:eastAsia="Arial" w:cs="Arial"/>
          <w:sz w:val="24"/>
          <w:szCs w:val="24"/>
        </w:rPr>
      </w:pPr>
      <w:r>
        <w:rPr>
          <w:rFonts w:ascii="Arial" w:hAnsi="Arial" w:eastAsia="Arial" w:cs="Arial"/>
          <w:sz w:val="24"/>
          <w:szCs w:val="24"/>
        </w:rPr>
        <w:t>Avoid videos that portray persons with disabilities in a patronizing or charity-based manner.</w:t>
      </w:r>
    </w:p>
    <w:p w:rsidR="007422DF" w:rsidP="0033144F" w:rsidRDefault="00000000" w14:paraId="49BD9527" w14:textId="77777777">
      <w:pPr>
        <w:numPr>
          <w:ilvl w:val="0"/>
          <w:numId w:val="2"/>
        </w:numPr>
        <w:spacing w:before="120"/>
        <w:rPr>
          <w:rFonts w:ascii="Arial" w:hAnsi="Arial" w:eastAsia="Arial" w:cs="Arial"/>
          <w:sz w:val="24"/>
          <w:szCs w:val="24"/>
        </w:rPr>
      </w:pPr>
      <w:r>
        <w:rPr>
          <w:rFonts w:ascii="Arial" w:hAnsi="Arial" w:eastAsia="Arial" w:cs="Arial"/>
          <w:b/>
          <w:bCs/>
          <w:sz w:val="24"/>
          <w:szCs w:val="24"/>
        </w:rPr>
        <w:t>Representation</w:t>
      </w:r>
      <w:r>
        <w:rPr>
          <w:rFonts w:ascii="Arial" w:hAnsi="Arial" w:eastAsia="Arial" w:cs="Arial"/>
          <w:sz w:val="24"/>
          <w:szCs w:val="24"/>
        </w:rPr>
        <w:t>:</w:t>
      </w:r>
    </w:p>
    <w:p w:rsidR="007422DF" w:rsidP="0033144F" w:rsidRDefault="00000000" w14:paraId="090FD0EA" w14:textId="77777777">
      <w:pPr>
        <w:numPr>
          <w:ilvl w:val="1"/>
          <w:numId w:val="2"/>
        </w:numPr>
        <w:spacing w:before="120"/>
        <w:rPr>
          <w:rFonts w:ascii="Arial" w:hAnsi="Arial" w:eastAsia="Arial" w:cs="Arial"/>
          <w:sz w:val="24"/>
          <w:szCs w:val="24"/>
        </w:rPr>
      </w:pPr>
      <w:r>
        <w:rPr>
          <w:rFonts w:ascii="Arial" w:hAnsi="Arial" w:eastAsia="Arial" w:cs="Arial"/>
          <w:sz w:val="24"/>
          <w:szCs w:val="24"/>
        </w:rPr>
        <w:t>The video should feature individuals with different types of disabilities (e.g., physical, sensory, intellectual, psychosocial) to promote diversity and inclusion.</w:t>
      </w:r>
    </w:p>
    <w:p w:rsidR="007422DF" w:rsidP="0033144F" w:rsidRDefault="00000000" w14:paraId="3ECE4905" w14:textId="77777777">
      <w:pPr>
        <w:numPr>
          <w:ilvl w:val="1"/>
          <w:numId w:val="2"/>
        </w:numPr>
        <w:spacing w:before="120"/>
        <w:rPr>
          <w:rFonts w:ascii="Arial" w:hAnsi="Arial" w:eastAsia="Arial" w:cs="Arial"/>
          <w:sz w:val="24"/>
          <w:szCs w:val="24"/>
        </w:rPr>
      </w:pPr>
      <w:r>
        <w:rPr>
          <w:rFonts w:ascii="Arial" w:hAnsi="Arial" w:eastAsia="Arial" w:cs="Arial"/>
          <w:sz w:val="24"/>
          <w:szCs w:val="24"/>
        </w:rPr>
        <w:t>Aim to represent a range of ages, genders, and cultural backgrounds when possible.</w:t>
      </w:r>
    </w:p>
    <w:p w:rsidR="007422DF" w:rsidP="0033144F" w:rsidRDefault="00000000" w14:paraId="0AD41E82" w14:textId="77777777">
      <w:pPr>
        <w:numPr>
          <w:ilvl w:val="0"/>
          <w:numId w:val="2"/>
        </w:numPr>
        <w:spacing w:before="120"/>
        <w:rPr>
          <w:rFonts w:ascii="Arial" w:hAnsi="Arial" w:eastAsia="Arial" w:cs="Arial"/>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7422DF" w:rsidP="0033144F" w:rsidRDefault="00000000" w14:paraId="06A324F7" w14:textId="77777777">
      <w:pPr>
        <w:numPr>
          <w:ilvl w:val="1"/>
          <w:numId w:val="2"/>
        </w:numPr>
        <w:spacing w:before="120"/>
        <w:rPr>
          <w:rFonts w:ascii="Arial" w:hAnsi="Arial" w:eastAsia="Arial" w:cs="Arial"/>
          <w:sz w:val="24"/>
          <w:szCs w:val="24"/>
        </w:rPr>
      </w:pPr>
      <w:r>
        <w:rPr>
          <w:rFonts w:ascii="Arial" w:hAnsi="Arial" w:eastAsia="Arial" w:cs="Arial"/>
          <w:sz w:val="24"/>
          <w:szCs w:val="24"/>
        </w:rPr>
        <w:t>The content should be factually accurate and directly relevant to the training topic.</w:t>
      </w:r>
    </w:p>
    <w:p w:rsidR="007422DF" w:rsidP="0033144F" w:rsidRDefault="00000000" w14:paraId="3BCDD300" w14:textId="77777777">
      <w:pPr>
        <w:numPr>
          <w:ilvl w:val="1"/>
          <w:numId w:val="2"/>
        </w:numPr>
        <w:spacing w:before="120"/>
        <w:rPr>
          <w:rFonts w:ascii="Arial" w:hAnsi="Arial" w:eastAsia="Arial" w:cs="Arial"/>
          <w:sz w:val="24"/>
          <w:szCs w:val="24"/>
        </w:rPr>
      </w:pPr>
      <w:r>
        <w:rPr>
          <w:rFonts w:ascii="Arial" w:hAnsi="Arial" w:eastAsia="Arial" w:cs="Arial"/>
          <w:sz w:val="24"/>
          <w:szCs w:val="24"/>
        </w:rPr>
        <w:t>Ensure the video addresses barriers, enablers, and solutions for inclusion.</w:t>
      </w:r>
    </w:p>
    <w:p w:rsidR="007422DF" w:rsidP="0033144F" w:rsidRDefault="00000000" w14:paraId="62247479" w14:textId="77777777">
      <w:pPr>
        <w:numPr>
          <w:ilvl w:val="0"/>
          <w:numId w:val="2"/>
        </w:numPr>
        <w:spacing w:before="120"/>
        <w:rPr>
          <w:rFonts w:ascii="Arial" w:hAnsi="Arial" w:eastAsia="Arial" w:cs="Arial"/>
          <w:sz w:val="24"/>
          <w:szCs w:val="24"/>
        </w:rPr>
      </w:pPr>
      <w:r>
        <w:rPr>
          <w:rFonts w:ascii="Arial" w:hAnsi="Arial" w:eastAsia="Arial" w:cs="Arial"/>
          <w:b/>
          <w:bCs/>
          <w:sz w:val="24"/>
          <w:szCs w:val="24"/>
        </w:rPr>
        <w:t>Cultural Sensitivity</w:t>
      </w:r>
      <w:r>
        <w:rPr>
          <w:rFonts w:ascii="Arial" w:hAnsi="Arial" w:eastAsia="Arial" w:cs="Arial"/>
          <w:sz w:val="24"/>
          <w:szCs w:val="24"/>
        </w:rPr>
        <w:t>:</w:t>
      </w:r>
    </w:p>
    <w:p w:rsidR="007422DF" w:rsidP="0033144F" w:rsidRDefault="00000000" w14:paraId="2B953F1E" w14:textId="77777777">
      <w:pPr>
        <w:numPr>
          <w:ilvl w:val="1"/>
          <w:numId w:val="2"/>
        </w:numPr>
        <w:spacing w:before="120"/>
        <w:rPr>
          <w:rFonts w:ascii="Arial" w:hAnsi="Arial" w:eastAsia="Arial" w:cs="Arial"/>
          <w:sz w:val="24"/>
          <w:szCs w:val="24"/>
        </w:rPr>
      </w:pPr>
      <w:r>
        <w:rPr>
          <w:rFonts w:ascii="Arial" w:hAnsi="Arial" w:eastAsia="Arial" w:cs="Arial"/>
          <w:sz w:val="24"/>
          <w:szCs w:val="24"/>
        </w:rPr>
        <w:t>Avoid videos that may unintentionally promote stereotypes or cultural biases.</w:t>
      </w:r>
    </w:p>
    <w:p w:rsidR="007422DF" w:rsidP="0033144F" w:rsidRDefault="00000000" w14:paraId="17A330BA" w14:textId="77777777">
      <w:pPr>
        <w:numPr>
          <w:ilvl w:val="1"/>
          <w:numId w:val="2"/>
        </w:numPr>
        <w:spacing w:before="120"/>
        <w:rPr>
          <w:rFonts w:ascii="Arial" w:hAnsi="Arial" w:eastAsia="Arial" w:cs="Arial"/>
          <w:sz w:val="24"/>
          <w:szCs w:val="24"/>
        </w:rPr>
      </w:pPr>
      <w:r>
        <w:rPr>
          <w:rFonts w:ascii="Arial" w:hAnsi="Arial" w:eastAsia="Arial" w:cs="Arial"/>
          <w:sz w:val="24"/>
          <w:szCs w:val="24"/>
        </w:rPr>
        <w:t>Ensure the examples and visuals used in the video are respectful and inclusive.</w:t>
      </w:r>
    </w:p>
    <w:p w:rsidR="007422DF" w:rsidP="0033144F" w:rsidRDefault="00000000" w14:paraId="6A910657" w14:textId="77777777">
      <w:pPr>
        <w:numPr>
          <w:ilvl w:val="0"/>
          <w:numId w:val="2"/>
        </w:numPr>
        <w:spacing w:before="120"/>
        <w:rPr>
          <w:rFonts w:ascii="Arial" w:hAnsi="Arial" w:eastAsia="Arial" w:cs="Arial"/>
          <w:sz w:val="24"/>
          <w:szCs w:val="24"/>
        </w:rPr>
      </w:pPr>
      <w:r>
        <w:rPr>
          <w:rFonts w:ascii="Arial" w:hAnsi="Arial" w:eastAsia="Arial" w:cs="Arial"/>
          <w:b/>
          <w:bCs/>
          <w:sz w:val="24"/>
          <w:szCs w:val="24"/>
        </w:rPr>
        <w:t>Technical Quality</w:t>
      </w:r>
      <w:r>
        <w:rPr>
          <w:rFonts w:ascii="Arial" w:hAnsi="Arial" w:eastAsia="Arial" w:cs="Arial"/>
          <w:sz w:val="24"/>
          <w:szCs w:val="24"/>
        </w:rPr>
        <w:t>:</w:t>
      </w:r>
    </w:p>
    <w:p w:rsidR="007422DF" w:rsidP="0033144F" w:rsidRDefault="00000000" w14:paraId="58AD2F57" w14:textId="77777777">
      <w:pPr>
        <w:numPr>
          <w:ilvl w:val="1"/>
          <w:numId w:val="2"/>
        </w:numPr>
        <w:spacing w:before="120"/>
        <w:rPr>
          <w:rFonts w:ascii="Arial" w:hAnsi="Arial" w:eastAsia="Arial" w:cs="Arial"/>
          <w:sz w:val="24"/>
          <w:szCs w:val="24"/>
        </w:rPr>
      </w:pPr>
      <w:r>
        <w:rPr>
          <w:rFonts w:ascii="Arial" w:hAnsi="Arial" w:eastAsia="Arial" w:cs="Arial"/>
          <w:sz w:val="24"/>
          <w:szCs w:val="24"/>
        </w:rPr>
        <w:t>The video should have clear audio and visuals, with subtitles or captions to ensure accessibility.</w:t>
      </w:r>
    </w:p>
    <w:p w:rsidR="007422DF" w:rsidP="0033144F" w:rsidRDefault="00000000" w14:paraId="06FE007D" w14:textId="77777777">
      <w:pPr>
        <w:numPr>
          <w:ilvl w:val="1"/>
          <w:numId w:val="2"/>
        </w:numPr>
        <w:spacing w:before="120"/>
        <w:rPr>
          <w:rFonts w:ascii="Arial" w:hAnsi="Arial" w:eastAsia="Arial" w:cs="Arial"/>
          <w:sz w:val="24"/>
          <w:szCs w:val="24"/>
        </w:rPr>
      </w:pPr>
      <w:r>
        <w:rPr>
          <w:rFonts w:ascii="Arial" w:hAnsi="Arial" w:eastAsia="Arial" w:cs="Arial"/>
          <w:sz w:val="24"/>
          <w:szCs w:val="24"/>
        </w:rPr>
        <w:t>Ensure that the video’s pace and language are appropriate for the audience.</w:t>
      </w:r>
    </w:p>
    <w:p w:rsidR="007422DF" w:rsidP="1B16B21A" w:rsidRDefault="00000000" w14:paraId="596573C1" w14:textId="77777777">
      <w:pPr>
        <w:pStyle w:val="berschrift1"/>
        <w:rPr>
          <w:sz w:val="28"/>
          <w:szCs w:val="28"/>
        </w:rPr>
      </w:pPr>
      <w:bookmarkStart w:name="_Toc1354424478" w:id="430866688"/>
      <w:r w:rsidRPr="1B16B21A" w:rsidR="5CC6E6E1">
        <w:rPr>
          <w:sz w:val="28"/>
          <w:szCs w:val="28"/>
        </w:rPr>
        <w:t>Before you start the presentation…</w:t>
      </w:r>
      <w:bookmarkEnd w:id="430866688"/>
      <w:r>
        <w:t>Before you start the presentation…</w:t>
      </w:r>
    </w:p>
    <w:p w:rsidR="007422DF" w:rsidRDefault="00000000" w14:paraId="2416A3BC"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7422DF" w:rsidRDefault="00000000" w14:paraId="13941700"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Pr="0033144F" w:rsidR="007422DF" w:rsidP="0033144F" w:rsidRDefault="00000000" w14:paraId="3077DA02" w14:textId="6844910D">
      <w:pPr>
        <w:keepNext/>
        <w:keepLines/>
        <w:spacing w:before="40" w:after="0"/>
        <w:rPr>
          <w:rFonts w:ascii="Arial" w:hAnsi="Arial" w:eastAsia="Arial" w:cs="Arial"/>
          <w:color w:val="2F5496"/>
          <w:sz w:val="24"/>
          <w:szCs w:val="24"/>
        </w:rPr>
      </w:pPr>
      <w:r>
        <w:rPr>
          <w:rFonts w:ascii="Arial" w:hAnsi="Arial" w:eastAsia="Arial" w:cs="Arial"/>
          <w:color w:val="2F5496"/>
          <w:sz w:val="24"/>
          <w:szCs w:val="24"/>
        </w:rPr>
        <w:t>Face to face and On-line Ice-breaker:</w:t>
      </w:r>
    </w:p>
    <w:p w:rsidR="007422DF" w:rsidP="0033144F" w:rsidRDefault="00000000" w14:paraId="00F34E14" w14:textId="77777777">
      <w:pPr>
        <w:pStyle w:val="SimpleParagraphs"/>
      </w:pPr>
      <w:r>
        <w:t xml:space="preserve">Ask participants to find someone in the room they do not know and introduce themselves </w:t>
      </w:r>
    </w:p>
    <w:p w:rsidR="007422DF" w:rsidP="0033144F" w:rsidRDefault="00000000" w14:paraId="11071675"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7422DF" w:rsidP="0033144F" w:rsidRDefault="00000000" w14:paraId="57F53B07" w14:textId="77777777">
      <w:pPr>
        <w:pStyle w:val="SimpleParagraphs"/>
      </w:pPr>
      <w: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7422DF" w:rsidP="0033144F" w:rsidRDefault="00000000" w14:paraId="75E66D8B" w14:textId="77777777">
      <w:pPr>
        <w:pStyle w:val="berschrift2"/>
      </w:pPr>
      <w:bookmarkStart w:name="_Toc2015529732" w:id="1588056002"/>
      <w:r w:rsidR="5CC6E6E1">
        <w:rPr/>
        <w:t>For face to face:</w:t>
      </w:r>
      <w:bookmarkEnd w:id="1588056002"/>
    </w:p>
    <w:p w:rsidR="007422DF" w:rsidP="0033144F" w:rsidRDefault="00000000" w14:paraId="24056888" w14:textId="77777777">
      <w:pPr>
        <w:pStyle w:val="SimpleParagraphs"/>
      </w:pPr>
      <w:r>
        <w:t xml:space="preserve">If this is done in a smaller group, have partners read out the descriptive words about each other, to the rest of the group, as a way of introduction. </w:t>
      </w:r>
    </w:p>
    <w:p w:rsidR="007422DF" w:rsidP="0033144F" w:rsidRDefault="00000000" w14:paraId="7E87E6C5" w14:textId="77777777">
      <w:pPr>
        <w:pStyle w:val="berschrift2"/>
      </w:pPr>
      <w:bookmarkStart w:name="_Toc1689713574" w:id="1730696711"/>
      <w:r w:rsidR="5CC6E6E1">
        <w:rPr/>
        <w:t>For on-line training sessions:</w:t>
      </w:r>
      <w:bookmarkEnd w:id="1730696711"/>
    </w:p>
    <w:p w:rsidR="007422DF" w:rsidP="0033144F" w:rsidRDefault="00000000" w14:paraId="3EAD0AB4" w14:textId="77777777">
      <w:pPr>
        <w:pStyle w:val="SimpleParagraphs"/>
      </w:pPr>
      <w:r>
        <w:t>For smaller participant groups - Ask individuals to unmute, turn their video on, and introduce themselves, along with their job role and 5 words that describe who they are.</w:t>
      </w:r>
    </w:p>
    <w:p w:rsidR="007422DF" w:rsidP="0033144F" w:rsidRDefault="00000000" w14:paraId="0F806E0A" w14:textId="77777777">
      <w:pPr>
        <w:pStyle w:val="SimpleParagraphs"/>
      </w:pPr>
      <w:r>
        <w:t>For larger participant groups - Ask participants to type their descriptive words in the comments section where the Facilitator can then select and read out a few.</w:t>
      </w:r>
    </w:p>
    <w:p w:rsidRPr="0033144F" w:rsidR="007422DF" w:rsidP="0033144F" w:rsidRDefault="00000000" w14:paraId="26488A4A" w14:textId="30C2C105">
      <w:pPr>
        <w:pStyle w:val="SimpleParagraphs"/>
        <w:rPr>
          <w:color w:val="2F5496"/>
          <w:sz w:val="28"/>
          <w:szCs w:val="28"/>
        </w:rPr>
      </w:pPr>
      <w:r>
        <w:t xml:space="preserve">This is to illustrate that we are all made up of intersectional factors who make us who we are and allows for a sense of participation and involvement. </w:t>
      </w:r>
    </w:p>
    <w:p w:rsidR="007422DF" w:rsidRDefault="00000000" w14:paraId="47EDFD71" w14:textId="77777777">
      <w:r>
        <w:br w:type="page"/>
      </w:r>
    </w:p>
    <w:p w:rsidR="007422DF" w:rsidP="0033144F" w:rsidRDefault="00000000" w14:paraId="1020B99C" w14:textId="77777777">
      <w:pPr>
        <w:pStyle w:val="berschrift1"/>
        <w:rPr>
          <w:u w:val="single"/>
        </w:rPr>
      </w:pPr>
      <w:bookmarkStart w:name="_Toc2108197529" w:id="437997710"/>
      <w:r w:rsidR="5CC6E6E1">
        <w:rPr/>
        <w:t>Start the slide presentation …</w:t>
      </w:r>
      <w:bookmarkEnd w:id="437997710"/>
    </w:p>
    <w:p w:rsidR="007422DF" w:rsidP="00D87F8E" w:rsidRDefault="00000000" w14:paraId="527D5C2E" w14:textId="77777777">
      <w:pPr>
        <w:pStyle w:val="SlidetitleandnumberH2"/>
      </w:pPr>
      <w:bookmarkStart w:name="_Toc1881776991" w:id="799785527"/>
      <w:r w:rsidR="5CC6E6E1">
        <w:rPr/>
        <w:t>Slide 01 – Module 7</w:t>
      </w:r>
      <w:bookmarkEnd w:id="799785527"/>
    </w:p>
    <w:p w:rsidR="007422DF" w:rsidP="00D87F8E" w:rsidRDefault="00000000" w14:paraId="2E4627A1" w14:textId="77777777">
      <w:pPr>
        <w:pStyle w:val="SimpleParagraphs"/>
      </w:pPr>
      <w:r>
        <w:t>Inclusive Accountability to Affected People (AAP)</w:t>
      </w:r>
    </w:p>
    <w:p w:rsidR="007422DF" w:rsidP="00D87F8E" w:rsidRDefault="00000000" w14:paraId="546B19F0" w14:textId="77777777">
      <w:pPr>
        <w:pStyle w:val="SlidetitleandnumberH2"/>
      </w:pPr>
      <w:bookmarkStart w:name="_Toc1860640131" w:id="1677554311"/>
      <w:r w:rsidR="5CC6E6E1">
        <w:rPr/>
        <w:t>Slide 02 – Introductions and Welcome</w:t>
      </w:r>
      <w:bookmarkEnd w:id="1677554311"/>
    </w:p>
    <w:p w:rsidR="007422DF" w:rsidP="00D87F8E" w:rsidRDefault="00000000" w14:paraId="2BCEECD9" w14:textId="77777777">
      <w:pPr>
        <w:pStyle w:val="SlidetitleandnumberH2"/>
      </w:pPr>
      <w:bookmarkStart w:name="_Toc1798298472" w:id="1904929163"/>
      <w:r w:rsidR="5CC6E6E1">
        <w:rPr/>
        <w:t>Slide 03 – In Collaboration With</w:t>
      </w:r>
      <w:bookmarkEnd w:id="1904929163"/>
    </w:p>
    <w:p w:rsidR="007422DF" w:rsidP="00D87F8E" w:rsidRDefault="00000000" w14:paraId="705AF76B" w14:textId="5E0D4612">
      <w:pPr>
        <w:pStyle w:val="SimpleParagraphs"/>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rsidR="007422DF" w:rsidP="00D87F8E" w:rsidRDefault="00000000" w14:paraId="6CD2B430" w14:textId="77777777">
      <w:pPr>
        <w:pStyle w:val="SlidetitleandnumberH2"/>
      </w:pPr>
      <w:bookmarkStart w:name="_Toc1379429453" w:id="979479717"/>
      <w:r w:rsidR="5CC6E6E1">
        <w:rPr/>
        <w:t>Slide 04 – LNOB Phase 4</w:t>
      </w:r>
      <w:bookmarkEnd w:id="979479717"/>
      <w:r w:rsidR="5CC6E6E1">
        <w:rPr/>
        <w:t xml:space="preserve"> </w:t>
      </w:r>
    </w:p>
    <w:p w:rsidR="007422DF" w:rsidP="00D87F8E" w:rsidRDefault="00000000" w14:paraId="6A577A10" w14:textId="77777777">
      <w:pPr>
        <w:pStyle w:val="SlidetitleandnumberH2"/>
      </w:pPr>
      <w:bookmarkStart w:name="_Toc246617040" w:id="2124405383"/>
      <w:r w:rsidR="5CC6E6E1">
        <w:rPr/>
        <w:t>Slide 05 – LNOB Phase 4 (hidden slide)</w:t>
      </w:r>
      <w:bookmarkEnd w:id="2124405383"/>
    </w:p>
    <w:p w:rsidR="007422DF" w:rsidP="00D87F8E" w:rsidRDefault="00000000" w14:paraId="38F2B5EB" w14:textId="77777777">
      <w:pPr>
        <w:pStyle w:val="SlidetitleandnumberH2"/>
      </w:pPr>
      <w:bookmarkStart w:name="_Toc130887150" w:id="1165501876"/>
      <w:r w:rsidR="5CC6E6E1">
        <w:rPr/>
        <w:t>Slide 06 – Training modules</w:t>
      </w:r>
      <w:bookmarkEnd w:id="1165501876"/>
    </w:p>
    <w:p w:rsidR="007422DF" w:rsidP="00D87F8E" w:rsidRDefault="00000000" w14:paraId="5239C6BF" w14:textId="77777777">
      <w:pPr>
        <w:pStyle w:val="SimpleParagraphs"/>
      </w:pPr>
      <w:r>
        <w:t xml:space="preserve">Explain briefly (no need to go in detail) that the learning package is composed of 7 modules, 7 being an adaptation of the DRG modules to the Food Security sector. Module 8 focuses on Inclusive Cash &amp; Voucher Assistance in Food Security. </w:t>
      </w:r>
    </w:p>
    <w:p w:rsidR="007422DF" w:rsidP="00D87F8E" w:rsidRDefault="00000000" w14:paraId="0D8A6714" w14:textId="77777777">
      <w:pPr>
        <w:pStyle w:val="SlidetitleandnumberH2"/>
      </w:pPr>
      <w:bookmarkStart w:name="_Toc1421929258" w:id="1691148858"/>
      <w:r w:rsidR="5CC6E6E1">
        <w:rPr/>
        <w:t>Slide 07 – Feedback and Complaints (Hidden Slide)</w:t>
      </w:r>
      <w:bookmarkEnd w:id="1691148858"/>
    </w:p>
    <w:p w:rsidR="007422DF" w:rsidP="00D87F8E" w:rsidRDefault="00000000" w14:paraId="11A12E01" w14:textId="77777777">
      <w:pPr>
        <w:pStyle w:val="SimpleParagraphs"/>
      </w:pPr>
      <w:r>
        <w:t xml:space="preserve">This slide is hidden. It must be adapted to the tools used to assess participants' knowledge before and after the training (pre/post-tests) and to collect participants’ feedback and complaints. </w:t>
      </w:r>
    </w:p>
    <w:p w:rsidR="007422DF" w:rsidP="00D87F8E" w:rsidRDefault="00000000" w14:paraId="6F6E97A1" w14:textId="77777777">
      <w:pPr>
        <w:pStyle w:val="SlidetitleandnumberH2"/>
      </w:pPr>
      <w:bookmarkStart w:name="_Toc2100851820" w:id="2069007968"/>
      <w:r w:rsidR="5CC6E6E1">
        <w:rPr/>
        <w:t>Slide 08 – How do we want to work together?</w:t>
      </w:r>
      <w:bookmarkEnd w:id="2069007968"/>
      <w:r w:rsidR="5CC6E6E1">
        <w:rPr/>
        <w:t xml:space="preserve"> </w:t>
      </w:r>
    </w:p>
    <w:p w:rsidR="00D87F8E" w:rsidP="00D87F8E" w:rsidRDefault="00000000" w14:paraId="5758DBC3" w14:textId="77777777">
      <w:pPr>
        <w:pStyle w:val="Listenabsatz"/>
      </w:pPr>
      <w:r>
        <w:t>Tell the audience that they will be doing interactive activities and exercises during the training session to provide the opportunity to share their thoughts, insights, experiences and observations.</w:t>
      </w:r>
    </w:p>
    <w:p w:rsidRPr="00D87F8E" w:rsidR="007422DF" w:rsidP="00D87F8E" w:rsidRDefault="00000000" w14:paraId="31BB9BD9" w14:textId="42863A05">
      <w:pPr>
        <w:pStyle w:val="Listenabsatz"/>
      </w:pPr>
      <w:r>
        <w:t xml:space="preserve">And whilst their reasonable accommodation requirements have already been noted (making accessibility adjustments according to individual needs), if anyone is having any difficulty as they go through the training, they must please check in with their facilitator as it is vital that everyone participates. </w:t>
      </w:r>
    </w:p>
    <w:p w:rsidR="007422DF" w:rsidP="00D87F8E" w:rsidRDefault="00000000" w14:paraId="05569DF1" w14:textId="77777777">
      <w:pPr>
        <w:pStyle w:val="SlidetitleandnumberH2"/>
      </w:pPr>
      <w:bookmarkStart w:name="_Toc1341305631" w:id="73894317"/>
      <w:r w:rsidR="5CC6E6E1">
        <w:rPr/>
        <w:t>Slide 09 – And now we would like to get to know you!</w:t>
      </w:r>
      <w:bookmarkEnd w:id="73894317"/>
    </w:p>
    <w:p w:rsidR="007422DF" w:rsidP="00D87F8E" w:rsidRDefault="00000000" w14:paraId="66F5CC50" w14:textId="77777777">
      <w:pPr>
        <w:pStyle w:val="SimpleParagraphs"/>
      </w:pPr>
      <w:r>
        <w:t>Roundtable.</w:t>
      </w:r>
    </w:p>
    <w:p w:rsidR="007422DF" w:rsidP="00D87F8E" w:rsidRDefault="00000000" w14:paraId="7EAC07E1" w14:textId="77777777">
      <w:pPr>
        <w:pStyle w:val="SlidetitleandnumberH2"/>
      </w:pPr>
      <w:bookmarkStart w:name="_Toc597445720" w:id="144693582"/>
      <w:r w:rsidR="5CC6E6E1">
        <w:rPr/>
        <w:t>Slide 10 – Module 7 Overview: Disability-Inclusive Accountability to Affected People</w:t>
      </w:r>
      <w:bookmarkEnd w:id="144693582"/>
    </w:p>
    <w:p w:rsidR="007422DF" w:rsidP="00D87F8E" w:rsidRDefault="00000000" w14:paraId="1787A0C9" w14:textId="65ACBBCC">
      <w:pPr>
        <w:pStyle w:val="SimpleParagraphs"/>
      </w:pPr>
      <w:r>
        <w:t>Say that, in this module, we will focus on Accountability to Affected People, or AAP, and what it means in practice for food security programming. We’ll look at how AAP can be applied in inclusive ways, explore practical approaches for integrating inclusive AAP across food security activities, and work through case studies to see what inclusive AAP looks like in real program contexts.</w:t>
      </w:r>
    </w:p>
    <w:p w:rsidR="007422DF" w:rsidP="00D87F8E" w:rsidRDefault="00000000" w14:paraId="492FEAA1" w14:textId="77777777">
      <w:pPr>
        <w:pStyle w:val="SlidetitleandnumberH2"/>
      </w:pPr>
      <w:bookmarkStart w:name="_Toc415754940" w:id="1522757837"/>
      <w:r w:rsidR="5CC6E6E1">
        <w:rPr/>
        <w:t>Slide 11 – Learning Objectives</w:t>
      </w:r>
      <w:bookmarkEnd w:id="1522757837"/>
    </w:p>
    <w:p w:rsidR="007422DF" w:rsidP="00D87F8E" w:rsidRDefault="00000000" w14:paraId="5F614711" w14:textId="57D1FC12">
      <w:pPr>
        <w:pStyle w:val="SimpleParagraphs"/>
      </w:pPr>
      <w:r>
        <w:t>These learning objectives could be adapted by the facilitators to the expectations and experience of participants.</w:t>
      </w:r>
    </w:p>
    <w:p w:rsidR="007422DF" w:rsidP="00D87F8E" w:rsidRDefault="00000000" w14:paraId="31F04ACB" w14:textId="77777777">
      <w:pPr>
        <w:pStyle w:val="SimpleParagraphs"/>
      </w:pPr>
      <w:r>
        <w:t>By the end of this module, learners will be able to:</w:t>
      </w:r>
    </w:p>
    <w:p w:rsidR="007422DF" w:rsidP="00D87F8E" w:rsidRDefault="00000000" w14:paraId="6A720BA2" w14:textId="77777777">
      <w:pPr>
        <w:pStyle w:val="Listenabsatz"/>
        <w:rPr>
          <w:color w:val="000000"/>
        </w:rPr>
      </w:pPr>
      <w:r>
        <w:t>Explain the concept of disability-inclusive AAP</w:t>
      </w:r>
    </w:p>
    <w:p w:rsidRPr="00D87F8E" w:rsidR="007422DF" w:rsidP="00D87F8E" w:rsidRDefault="00000000" w14:paraId="7B01166D" w14:textId="7C6712EC">
      <w:pPr>
        <w:pStyle w:val="Listenabsatz"/>
        <w:rPr>
          <w:color w:val="000000"/>
        </w:rPr>
      </w:pPr>
      <w:r>
        <w:rPr>
          <w:color w:val="000000"/>
        </w:rPr>
        <w:t>Apply the IASC Gu</w:t>
      </w:r>
      <w:r>
        <w:t>idelines’</w:t>
      </w:r>
      <w:r>
        <w:rPr>
          <w:color w:val="000000"/>
        </w:rPr>
        <w:t xml:space="preserve"> Must</w:t>
      </w:r>
      <w:r>
        <w:t>-</w:t>
      </w:r>
      <w:r>
        <w:rPr>
          <w:color w:val="000000"/>
        </w:rPr>
        <w:t>Do Actions and Twin-</w:t>
      </w:r>
      <w:r>
        <w:t>T</w:t>
      </w:r>
      <w:r>
        <w:rPr>
          <w:color w:val="000000"/>
        </w:rPr>
        <w:t xml:space="preserve">rack approach to design and strengthen AAP mechanisms </w:t>
      </w:r>
      <w:r>
        <w:t>in Food Security</w:t>
      </w:r>
      <w:r>
        <w:rPr>
          <w:color w:val="000000"/>
        </w:rPr>
        <w:t xml:space="preserve"> programming</w:t>
      </w:r>
    </w:p>
    <w:p w:rsidR="007422DF" w:rsidP="00D87F8E" w:rsidRDefault="00000000" w14:paraId="73C655E5" w14:textId="77777777">
      <w:pPr>
        <w:pStyle w:val="SlidetitleandnumberH2"/>
      </w:pPr>
      <w:bookmarkStart w:name="_Toc542245451" w:id="507572469"/>
      <w:r w:rsidR="5CC6E6E1">
        <w:rPr/>
        <w:t>Slide 12 – Quiz - Disability-Inclusive AAP Vote: Agree/Disagree/Not Sure</w:t>
      </w:r>
      <w:bookmarkEnd w:id="507572469"/>
    </w:p>
    <w:p w:rsidR="007422DF" w:rsidP="00D87F8E" w:rsidRDefault="00000000" w14:paraId="1ADA2D9A" w14:textId="77777777">
      <w:pPr>
        <w:pStyle w:val="SimpleParagraphs"/>
      </w:pPr>
      <w:r>
        <w:t>For this exercise, the Facilitator may choose a True/False format depending on the group dynamics. In this session, we are using Agree / Disagree / Not Sure because it encourages reflection and opens up more inclusive discussion.</w:t>
      </w:r>
    </w:p>
    <w:p w:rsidR="007422DF" w:rsidP="00D87F8E" w:rsidRDefault="00000000" w14:paraId="3F1426B7" w14:textId="77777777">
      <w:pPr>
        <w:pStyle w:val="SimpleParagraphs"/>
      </w:pPr>
      <w:r>
        <w:t>Explain to participants that there are no trick statements in this exercise. These are common assumptions we often see in food security programmes, and the purpose is to examine them together.</w:t>
      </w:r>
    </w:p>
    <w:p w:rsidR="007422DF" w:rsidP="00D87F8E" w:rsidRDefault="00000000" w14:paraId="031E160C" w14:textId="77777777">
      <w:pPr>
        <w:pStyle w:val="SimpleParagraphs"/>
      </w:pPr>
      <w:r>
        <w:t>Ask participants to respond to each statement by indicating whether they agree, disagree, or are not sure.</w:t>
      </w:r>
    </w:p>
    <w:p w:rsidR="007422DF" w:rsidP="00D87F8E" w:rsidRDefault="00000000" w14:paraId="34407C7D" w14:textId="77777777">
      <w:pPr>
        <w:pStyle w:val="SimpleParagraphs"/>
      </w:pPr>
      <w:r>
        <w:t>Invite participants to briefly explain the reasoning behind their choice. As responses are shared, encourage open discussion, different perspectives, and respectful dialogue. Emphasize that uncertainty is acceptable and that learning comes from exploring different viewpoints together.</w:t>
      </w:r>
    </w:p>
    <w:p w:rsidR="007422DF" w:rsidP="00D87F8E" w:rsidRDefault="00000000" w14:paraId="4914FCDE" w14:textId="069EB119">
      <w:pPr>
        <w:pStyle w:val="SimpleParagraphs"/>
      </w:pPr>
      <w:r>
        <w:t>The correct answers for each statement are:</w:t>
      </w:r>
    </w:p>
    <w:p w:rsidRPr="00D87F8E" w:rsidR="007422DF" w:rsidP="00D87F8E" w:rsidRDefault="00000000" w14:paraId="387DFC34" w14:textId="11435555">
      <w:pPr>
        <w:widowControl w:val="0"/>
        <w:numPr>
          <w:ilvl w:val="0"/>
          <w:numId w:val="29"/>
        </w:numPr>
        <w:spacing w:after="240" w:line="240" w:lineRule="auto"/>
        <w:ind w:left="810" w:hanging="690"/>
        <w:rPr>
          <w:rFonts w:ascii="Arial" w:hAnsi="Arial" w:eastAsia="Arial" w:cs="Arial"/>
        </w:rPr>
      </w:pPr>
      <w:r>
        <w:rPr>
          <w:rFonts w:ascii="Arial" w:hAnsi="Arial" w:eastAsia="Arial" w:cs="Arial"/>
          <w:b/>
          <w:bCs/>
          <w:sz w:val="24"/>
          <w:szCs w:val="24"/>
        </w:rPr>
        <w:t xml:space="preserve">Answer: Disagree - </w:t>
      </w:r>
      <w:r>
        <w:rPr>
          <w:rFonts w:ascii="Arial" w:hAnsi="Arial" w:eastAsia="Arial" w:cs="Arial"/>
          <w:sz w:val="24"/>
          <w:szCs w:val="24"/>
        </w:rPr>
        <w:t xml:space="preserve">One feedback channel does not work for everyone. People have different access needs, communication preferences, and levels of safety and comfort. Inclusive AAP requires multiple, accessible, and safe feedback channels </w:t>
      </w:r>
      <w:r>
        <w:rPr>
          <w:rFonts w:ascii="Arial" w:hAnsi="Arial" w:eastAsia="Arial" w:cs="Arial"/>
          <w:sz w:val="24"/>
          <w:szCs w:val="24"/>
        </w:rPr>
        <w:t>so that diverse groups, including persons with disabilities, can participate meaningfully. We need a diversity of feedback channels to ensure full accessibility of the process as some persons with disabilities will face physical or communication barriers.</w:t>
      </w:r>
    </w:p>
    <w:p w:rsidRPr="00D87F8E" w:rsidR="007422DF" w:rsidP="00D87F8E" w:rsidRDefault="00000000" w14:paraId="5FF7F5A5" w14:textId="16C054B9">
      <w:pPr>
        <w:widowControl w:val="0"/>
        <w:numPr>
          <w:ilvl w:val="0"/>
          <w:numId w:val="29"/>
        </w:numPr>
        <w:spacing w:after="240" w:line="240" w:lineRule="auto"/>
        <w:ind w:left="810" w:hanging="690"/>
        <w:rPr>
          <w:rFonts w:ascii="Arial" w:hAnsi="Arial" w:eastAsia="Arial" w:cs="Arial"/>
          <w:b/>
          <w:bCs/>
        </w:rPr>
      </w:pPr>
      <w:r>
        <w:rPr>
          <w:rFonts w:ascii="Arial" w:hAnsi="Arial" w:eastAsia="Arial" w:cs="Arial"/>
          <w:b/>
          <w:bCs/>
          <w:sz w:val="24"/>
          <w:szCs w:val="24"/>
        </w:rPr>
        <w:t xml:space="preserve">Answer: Agree - </w:t>
      </w:r>
      <w:r>
        <w:rPr>
          <w:rFonts w:ascii="Arial" w:hAnsi="Arial" w:eastAsia="Arial" w:cs="Arial"/>
          <w:sz w:val="24"/>
          <w:szCs w:val="24"/>
        </w:rPr>
        <w:t>Stigma and negative attitudes can limit participation by creating fear, exclusion, or lack of confidence. Inclusive AAP requires teams to recognize and address stigma, create safe spaces, and use facilitation approaches that encourage respectful and meaningful participation. Persons with disabilities will not feel comfortable, or people may communicate directly or indirectly that these forums are not for persons with disabilities.</w:t>
      </w:r>
    </w:p>
    <w:p w:rsidRPr="00D87F8E" w:rsidR="007422DF" w:rsidP="00D87F8E" w:rsidRDefault="00000000" w14:paraId="4186BF11" w14:textId="3EE137AE">
      <w:pPr>
        <w:widowControl w:val="0"/>
        <w:numPr>
          <w:ilvl w:val="0"/>
          <w:numId w:val="29"/>
        </w:numPr>
        <w:spacing w:after="240" w:line="240" w:lineRule="auto"/>
        <w:ind w:left="810" w:hanging="690"/>
        <w:rPr>
          <w:rFonts w:ascii="Arial" w:hAnsi="Arial" w:eastAsia="Arial" w:cs="Arial"/>
          <w:b/>
          <w:bCs/>
        </w:rPr>
      </w:pPr>
      <w:r>
        <w:rPr>
          <w:rFonts w:ascii="Arial" w:hAnsi="Arial" w:eastAsia="Arial" w:cs="Arial"/>
          <w:b/>
          <w:bCs/>
          <w:sz w:val="24"/>
          <w:szCs w:val="24"/>
        </w:rPr>
        <w:t xml:space="preserve">Answer: Agree - </w:t>
      </w:r>
      <w:r>
        <w:rPr>
          <w:rFonts w:ascii="Arial" w:hAnsi="Arial" w:eastAsia="Arial" w:cs="Arial"/>
          <w:sz w:val="24"/>
          <w:szCs w:val="24"/>
        </w:rPr>
        <w:t xml:space="preserve">Persons with disabilities are best placed to explain their own priorities, barriers, and preferences. Direct engagement improves relevance, accuracy, and accountability, and helps ensure programs respond to real needs rather than assumptions. We need to ensure that diversity among persons with disabilities is represented. </w:t>
      </w:r>
    </w:p>
    <w:p w:rsidR="007422DF" w:rsidP="00D87F8E" w:rsidRDefault="00000000" w14:paraId="695CD500" w14:textId="77777777">
      <w:pPr>
        <w:widowControl w:val="0"/>
        <w:numPr>
          <w:ilvl w:val="0"/>
          <w:numId w:val="29"/>
        </w:numPr>
        <w:spacing w:after="240" w:line="240" w:lineRule="auto"/>
        <w:ind w:left="810" w:hanging="690"/>
        <w:rPr>
          <w:rFonts w:ascii="Arial" w:hAnsi="Arial" w:eastAsia="Arial" w:cs="Arial"/>
          <w:b/>
          <w:bCs/>
        </w:rPr>
      </w:pPr>
      <w:r>
        <w:rPr>
          <w:rFonts w:ascii="Arial" w:hAnsi="Arial" w:eastAsia="Arial" w:cs="Arial"/>
          <w:b/>
          <w:bCs/>
          <w:sz w:val="24"/>
          <w:szCs w:val="24"/>
        </w:rPr>
        <w:t>Answer: Disagree</w:t>
      </w:r>
      <w:r>
        <w:rPr>
          <w:rFonts w:ascii="Arial" w:hAnsi="Arial" w:eastAsia="Arial" w:cs="Arial"/>
          <w:sz w:val="24"/>
          <w:szCs w:val="24"/>
        </w:rPr>
        <w:t xml:space="preserve"> - Community leaders often do not represent diversity in the community and may not be aware of the needs and priorities of persons with disabilities. Some community leaders may be</w:t>
      </w:r>
      <w:r>
        <w:rPr>
          <w:rFonts w:ascii="Arial" w:hAnsi="Arial" w:eastAsia="Arial" w:cs="Arial"/>
          <w:sz w:val="36"/>
          <w:szCs w:val="36"/>
        </w:rPr>
        <w:t xml:space="preserve"> </w:t>
      </w:r>
      <w:r>
        <w:rPr>
          <w:rFonts w:ascii="Arial" w:hAnsi="Arial" w:eastAsia="Arial" w:cs="Arial"/>
          <w:sz w:val="24"/>
          <w:szCs w:val="24"/>
        </w:rPr>
        <w:t xml:space="preserve">able to provide useful insights, but they may not fully represent the experiences of persons with disabilities. Inclusive AAP requires </w:t>
      </w:r>
      <w:r>
        <w:rPr>
          <w:rFonts w:ascii="Arial" w:hAnsi="Arial" w:eastAsia="Arial" w:cs="Arial"/>
          <w:sz w:val="24"/>
          <w:szCs w:val="24"/>
          <w:u w:val="single"/>
        </w:rPr>
        <w:t>direct consultation</w:t>
      </w:r>
      <w:r>
        <w:rPr>
          <w:rFonts w:ascii="Arial" w:hAnsi="Arial" w:eastAsia="Arial" w:cs="Arial"/>
          <w:sz w:val="24"/>
          <w:szCs w:val="24"/>
        </w:rPr>
        <w:t xml:space="preserve"> with persons with disabilities, complemented, </w:t>
      </w:r>
      <w:r>
        <w:rPr>
          <w:rFonts w:ascii="Arial" w:hAnsi="Arial" w:eastAsia="Arial" w:cs="Arial"/>
          <w:sz w:val="24"/>
          <w:szCs w:val="24"/>
          <w:u w:val="single"/>
        </w:rPr>
        <w:t>not replaced</w:t>
      </w:r>
      <w:r>
        <w:rPr>
          <w:rFonts w:ascii="Arial" w:hAnsi="Arial" w:eastAsia="Arial" w:cs="Arial"/>
          <w:sz w:val="24"/>
          <w:szCs w:val="24"/>
        </w:rPr>
        <w:t xml:space="preserve">, by engagement with community leaders or caregivers. </w:t>
      </w:r>
    </w:p>
    <w:p w:rsidR="007422DF" w:rsidP="00D87F8E" w:rsidRDefault="00000000" w14:paraId="0A148386" w14:textId="1D903D83">
      <w:pPr>
        <w:pStyle w:val="SimpleParagraphs"/>
      </w:pPr>
      <w:r>
        <w:t>Say to participants that if they answered ‘Not sure’ to any of these, that’s okay. These are common assumptions. Inclusive AAP helps us question those assumptions and improve how we work with communities in order to listen, adapt and respond.</w:t>
      </w:r>
    </w:p>
    <w:p w:rsidR="007422DF" w:rsidP="00D87F8E" w:rsidRDefault="00000000" w14:paraId="5006691F" w14:textId="77777777">
      <w:pPr>
        <w:pStyle w:val="SlidetitleandnumberH2"/>
        <w:rPr>
          <w:sz w:val="36"/>
          <w:szCs w:val="36"/>
        </w:rPr>
      </w:pPr>
      <w:bookmarkStart w:name="_Toc342393962" w:id="1939497321"/>
      <w:r w:rsidR="5CC6E6E1">
        <w:rPr/>
        <w:t>Slide 13 – What is disability-inclusive AAP?</w:t>
      </w:r>
      <w:bookmarkEnd w:id="1939497321"/>
      <w:r w:rsidR="5CC6E6E1">
        <w:rPr/>
        <w:t xml:space="preserve"> </w:t>
      </w:r>
    </w:p>
    <w:p w:rsidR="007422DF" w:rsidP="00D87F8E" w:rsidRDefault="00000000" w14:paraId="20FBA201" w14:textId="77777777">
      <w:pPr>
        <w:pStyle w:val="SimpleParagraphs"/>
      </w:pPr>
      <w:r>
        <w:t xml:space="preserve">This diagram illustrates the core elements of inclusive AAP: taking account, giving account, and being held to account. </w:t>
      </w:r>
    </w:p>
    <w:p w:rsidR="007422DF" w:rsidP="00D87F8E" w:rsidRDefault="00000000" w14:paraId="7082CEBC" w14:textId="77777777">
      <w:pPr>
        <w:pStyle w:val="Listenabsatz"/>
      </w:pPr>
      <w:r>
        <w:t>AAP can be understood as an active commitment by humanitarian actors to use power responsibly by taking account of, giving account to, and being held to account by the people they seek to assist. (IASC Guidelines, Chapter 7).</w:t>
      </w:r>
    </w:p>
    <w:p w:rsidR="007422DF" w:rsidP="00D87F8E" w:rsidRDefault="00000000" w14:paraId="65420259" w14:textId="77777777">
      <w:pPr>
        <w:pStyle w:val="Listenabsatz"/>
      </w:pPr>
      <w:r>
        <w:t>At its core, AAP focuses on the rights, dignity and protection of affected communities as a whole. Delivering on this commitment requires all stakeholders including governments, donors, and aid providers to use their power and resources to put people at the centre of humanitarian action.</w:t>
      </w:r>
    </w:p>
    <w:p w:rsidR="007422DF" w:rsidP="00D87F8E" w:rsidRDefault="00000000" w14:paraId="3060FA82" w14:textId="77777777">
      <w:pPr>
        <w:pStyle w:val="Listenabsatz"/>
      </w:pPr>
      <w:r>
        <w:t>AAP also involves a clear duty to ensure ALL groups affected by crisis have the best possible outcomes  including persons with disabilities and other marginalized groups</w:t>
      </w:r>
    </w:p>
    <w:p w:rsidR="007422DF" w:rsidP="00D87F8E" w:rsidRDefault="00000000" w14:paraId="13770F77" w14:textId="77777777">
      <w:pPr>
        <w:pStyle w:val="SimpleParagraphs"/>
      </w:pPr>
      <w:r>
        <w:t xml:space="preserve">Ask participants to reflect on, “How do we ensure that affected communities have a real say in the work done by humanitarian actors, to the point where their views are respected, their input influences decisions and their rights are upheld?” </w:t>
      </w:r>
    </w:p>
    <w:p w:rsidRPr="00D87F8E" w:rsidR="007422DF" w:rsidP="00D87F8E" w:rsidRDefault="00000000" w14:paraId="59991196" w14:textId="77777777">
      <w:pPr>
        <w:pStyle w:val="SlideHeadingH3"/>
      </w:pPr>
      <w:r w:rsidR="5CC6E6E1">
        <w:rPr/>
        <w:t>Allow a few responses before walking through the diagram.</w:t>
      </w:r>
    </w:p>
    <w:p w:rsidR="007422DF" w:rsidRDefault="00000000" w14:paraId="60447AA9" w14:textId="77777777">
      <w:pPr>
        <w:widowControl w:val="0"/>
        <w:numPr>
          <w:ilvl w:val="0"/>
          <w:numId w:val="25"/>
        </w:numPr>
        <w:spacing w:before="160" w:after="0" w:line="256" w:lineRule="auto"/>
        <w:jc w:val="both"/>
        <w:rPr>
          <w:rFonts w:ascii="Arial" w:hAnsi="Arial" w:eastAsia="Arial" w:cs="Arial"/>
          <w:sz w:val="24"/>
          <w:szCs w:val="24"/>
        </w:rPr>
      </w:pPr>
      <w:r>
        <w:rPr>
          <w:rFonts w:ascii="Arial" w:hAnsi="Arial" w:eastAsia="Arial" w:cs="Arial"/>
          <w:b/>
          <w:bCs/>
          <w:sz w:val="24"/>
          <w:szCs w:val="24"/>
        </w:rPr>
        <w:t>Taking account:</w:t>
      </w:r>
      <w:r>
        <w:rPr>
          <w:rFonts w:ascii="Arial" w:hAnsi="Arial" w:eastAsia="Arial" w:cs="Arial"/>
          <w:sz w:val="24"/>
          <w:szCs w:val="24"/>
        </w:rPr>
        <w:t xml:space="preserve"> (Point 1 on the slide) - Give persons with disabilities the opportunity to assess and provide feedback on your actions (ex. ensuring affected populations have information on sector-wide standards and principles and means of providing feedback as well as expressing priorities and preferences)</w:t>
      </w:r>
    </w:p>
    <w:p w:rsidR="007422DF" w:rsidRDefault="00000000" w14:paraId="3E229710" w14:textId="77777777">
      <w:pPr>
        <w:widowControl w:val="0"/>
        <w:spacing w:before="160" w:after="0" w:line="256" w:lineRule="auto"/>
        <w:ind w:left="720"/>
        <w:jc w:val="both"/>
        <w:rPr>
          <w:rFonts w:ascii="Arial" w:hAnsi="Arial" w:eastAsia="Arial" w:cs="Arial"/>
          <w:sz w:val="24"/>
          <w:szCs w:val="24"/>
        </w:rPr>
      </w:pPr>
      <w:r>
        <w:rPr>
          <w:rFonts w:ascii="Arial" w:hAnsi="Arial" w:eastAsia="Arial" w:cs="Arial"/>
          <w:i/>
          <w:iCs/>
          <w:sz w:val="24"/>
          <w:szCs w:val="24"/>
        </w:rPr>
        <w:t>Key message:</w:t>
      </w:r>
      <w:r>
        <w:rPr>
          <w:rFonts w:ascii="Arial" w:hAnsi="Arial" w:eastAsia="Arial" w:cs="Arial"/>
          <w:sz w:val="24"/>
          <w:szCs w:val="24"/>
        </w:rPr>
        <w:t xml:space="preserve"> Taking account means actively seeking out perspectives, especially from those who are often excluded.</w:t>
      </w:r>
    </w:p>
    <w:p w:rsidR="007422DF" w:rsidRDefault="00000000" w14:paraId="500A0958" w14:textId="77777777">
      <w:pPr>
        <w:widowControl w:val="0"/>
        <w:numPr>
          <w:ilvl w:val="0"/>
          <w:numId w:val="25"/>
        </w:numPr>
        <w:spacing w:before="160" w:after="0" w:line="256" w:lineRule="auto"/>
        <w:jc w:val="both"/>
        <w:rPr>
          <w:rFonts w:ascii="Arial" w:hAnsi="Arial" w:eastAsia="Arial" w:cs="Arial"/>
          <w:sz w:val="24"/>
          <w:szCs w:val="24"/>
        </w:rPr>
      </w:pPr>
      <w:r>
        <w:rPr>
          <w:rFonts w:ascii="Arial" w:hAnsi="Arial" w:eastAsia="Arial" w:cs="Arial"/>
          <w:b/>
          <w:bCs/>
          <w:sz w:val="24"/>
          <w:szCs w:val="24"/>
        </w:rPr>
        <w:t>Giving account:</w:t>
      </w:r>
      <w:r>
        <w:rPr>
          <w:rFonts w:ascii="Arial" w:hAnsi="Arial" w:eastAsia="Arial" w:cs="Arial"/>
          <w:sz w:val="24"/>
          <w:szCs w:val="24"/>
        </w:rPr>
        <w:t xml:space="preserve"> (Point 2 on the slide) - Give persons with disabilities in all their diversity influence over the decision-making process, (ex. ensuring that affected populations can provide meaningful input in humanitarian programming and acting on their feedback)</w:t>
      </w:r>
    </w:p>
    <w:p w:rsidR="007422DF" w:rsidRDefault="00000000" w14:paraId="2C154837" w14:textId="77777777">
      <w:pPr>
        <w:widowControl w:val="0"/>
        <w:spacing w:before="160" w:after="0" w:line="256" w:lineRule="auto"/>
        <w:ind w:left="720"/>
        <w:jc w:val="both"/>
        <w:rPr>
          <w:rFonts w:ascii="Arial" w:hAnsi="Arial" w:eastAsia="Arial" w:cs="Arial"/>
          <w:sz w:val="24"/>
          <w:szCs w:val="24"/>
        </w:rPr>
      </w:pPr>
      <w:r>
        <w:rPr>
          <w:rFonts w:ascii="Arial" w:hAnsi="Arial" w:eastAsia="Arial" w:cs="Arial"/>
          <w:i/>
          <w:iCs/>
          <w:sz w:val="24"/>
          <w:szCs w:val="24"/>
        </w:rPr>
        <w:t>Key message:</w:t>
      </w:r>
      <w:r>
        <w:rPr>
          <w:rFonts w:ascii="Arial" w:hAnsi="Arial" w:eastAsia="Arial" w:cs="Arial"/>
          <w:sz w:val="24"/>
          <w:szCs w:val="24"/>
        </w:rPr>
        <w:t xml:space="preserve"> Giving account goes beyond collecting feedback, it requires adapting programmes based on what people tell us.</w:t>
      </w:r>
    </w:p>
    <w:p w:rsidR="007422DF" w:rsidRDefault="00000000" w14:paraId="47803840" w14:textId="77777777">
      <w:pPr>
        <w:widowControl w:val="0"/>
        <w:numPr>
          <w:ilvl w:val="0"/>
          <w:numId w:val="25"/>
        </w:numPr>
        <w:spacing w:before="160" w:after="0" w:line="256" w:lineRule="auto"/>
        <w:jc w:val="both"/>
        <w:rPr>
          <w:rFonts w:ascii="Arial" w:hAnsi="Arial" w:eastAsia="Arial" w:cs="Arial"/>
          <w:sz w:val="24"/>
          <w:szCs w:val="24"/>
        </w:rPr>
      </w:pPr>
      <w:r>
        <w:rPr>
          <w:rFonts w:ascii="Arial" w:hAnsi="Arial" w:eastAsia="Arial" w:cs="Arial"/>
          <w:b/>
          <w:bCs/>
          <w:sz w:val="24"/>
          <w:szCs w:val="24"/>
        </w:rPr>
        <w:t>Being held to account</w:t>
      </w:r>
      <w:r>
        <w:rPr>
          <w:rFonts w:ascii="Arial" w:hAnsi="Arial" w:eastAsia="Arial" w:cs="Arial"/>
          <w:sz w:val="24"/>
          <w:szCs w:val="24"/>
        </w:rPr>
        <w:t xml:space="preserve">: (Point 3 on the slide) - Transparently and effectively sharing information in an accessible format with persons with disabilities. </w:t>
      </w:r>
    </w:p>
    <w:p w:rsidR="007422DF" w:rsidRDefault="00000000" w14:paraId="1CFADA06" w14:textId="77777777">
      <w:pPr>
        <w:widowControl w:val="0"/>
        <w:spacing w:before="160" w:after="0" w:line="256" w:lineRule="auto"/>
        <w:ind w:left="720"/>
        <w:jc w:val="both"/>
        <w:rPr>
          <w:rFonts w:ascii="Arial" w:hAnsi="Arial" w:eastAsia="Arial" w:cs="Arial"/>
          <w:sz w:val="24"/>
          <w:szCs w:val="24"/>
        </w:rPr>
      </w:pPr>
      <w:r>
        <w:rPr>
          <w:rFonts w:ascii="Arial" w:hAnsi="Arial" w:eastAsia="Arial" w:cs="Arial"/>
          <w:i/>
          <w:iCs/>
          <w:sz w:val="24"/>
          <w:szCs w:val="24"/>
        </w:rPr>
        <w:t>Key message:</w:t>
      </w:r>
      <w:r>
        <w:rPr>
          <w:rFonts w:ascii="Arial" w:hAnsi="Arial" w:eastAsia="Arial" w:cs="Arial"/>
          <w:sz w:val="24"/>
          <w:szCs w:val="24"/>
        </w:rPr>
        <w:t xml:space="preserve"> Being held to account builds trust and reinforces accountability over time.</w:t>
      </w:r>
    </w:p>
    <w:p w:rsidR="007422DF" w:rsidP="00D87F8E" w:rsidRDefault="00000000" w14:paraId="5E8AEBCC" w14:textId="77777777">
      <w:pPr>
        <w:pStyle w:val="SimpleParagraphs"/>
      </w:pPr>
      <w:r>
        <w:t>To achieve this, there is a need for coordination between agencies and stakeholders involved in humanitarian action and an effective strategy for analysis and use of data to inform inclusive programming.  AAP mechanisms must include:</w:t>
      </w:r>
    </w:p>
    <w:p w:rsidR="007422DF" w:rsidP="00D87F8E" w:rsidRDefault="00000000" w14:paraId="1284E63A" w14:textId="77777777">
      <w:pPr>
        <w:pStyle w:val="Listenabsatz"/>
      </w:pPr>
      <w:r>
        <w:t>Diverse feedback and complaints mechanisms (such as hotlines, suggestion boxes, radio call in shows, outreach to communities and other means of collecting feedback)</w:t>
      </w:r>
    </w:p>
    <w:p w:rsidR="007422DF" w:rsidP="00D87F8E" w:rsidRDefault="00000000" w14:paraId="0F80EEE1" w14:textId="77777777">
      <w:pPr>
        <w:pStyle w:val="Listenabsatz"/>
      </w:pPr>
      <w:r>
        <w:t>Regular community engagement processes</w:t>
      </w:r>
    </w:p>
    <w:p w:rsidR="007422DF" w:rsidP="00D87F8E" w:rsidRDefault="00000000" w14:paraId="4C1E1427" w14:textId="09DF7E60">
      <w:pPr>
        <w:pStyle w:val="SimpleParagraphs"/>
      </w:pPr>
      <w:r>
        <w:rPr>
          <w:b/>
          <w:bCs/>
        </w:rPr>
        <w:t>Important Note:</w:t>
      </w:r>
      <w:r>
        <w:t xml:space="preserve"> If there are questions on Protection from Sexual Exploitation and Abuse (PSEA), explain that while PSEA is related to AAP, it will not be covered in detail in this module, as it requires dedicated training. However, strengthening inclusive AAP mechanisms also helps improve accessibility and effectiveness of PSEA mechanisms. </w:t>
      </w:r>
    </w:p>
    <w:p w:rsidR="007422DF" w:rsidP="00D87F8E" w:rsidRDefault="00000000" w14:paraId="38F7FE66" w14:textId="77777777">
      <w:pPr>
        <w:pStyle w:val="SimpleParagraphs"/>
      </w:pPr>
      <w:r>
        <w:t xml:space="preserve">As highlighted in the IASC guidelines, persons with disabilities are among the most marginalized people in crisis-affected communities and are disproportionately affected by conflict and emergencies. </w:t>
      </w:r>
    </w:p>
    <w:p w:rsidR="007422DF" w:rsidP="00D87F8E" w:rsidRDefault="00000000" w14:paraId="1CE76DEB" w14:textId="77777777">
      <w:pPr>
        <w:pStyle w:val="Listenabsatz"/>
      </w:pPr>
      <w:r>
        <w:t>In disasters, mortality rates for persons with disabilities are two to four times higher than for persons without disabilities</w:t>
      </w:r>
    </w:p>
    <w:p w:rsidR="007422DF" w:rsidP="00D87F8E" w:rsidRDefault="00000000" w14:paraId="75708232" w14:textId="77777777">
      <w:pPr>
        <w:pStyle w:val="Listenabsatz"/>
      </w:pPr>
      <w:r>
        <w:t>Children with disabilities face higher risks of abuse and neglect</w:t>
      </w:r>
    </w:p>
    <w:p w:rsidRPr="00D87F8E" w:rsidR="007422DF" w:rsidP="00D87F8E" w:rsidRDefault="00000000" w14:paraId="3E5D2DA9" w14:textId="03BDC462">
      <w:pPr>
        <w:pStyle w:val="Listenabsatz"/>
      </w:pPr>
      <w:r>
        <w:t>Women with disabilities face higher risks of sexual violence and exclusion from services</w:t>
      </w:r>
    </w:p>
    <w:p w:rsidR="007422DF" w:rsidP="00D87F8E" w:rsidRDefault="00000000" w14:paraId="740C9F9C" w14:textId="222385B2">
      <w:pPr>
        <w:pStyle w:val="SimpleParagraphs"/>
      </w:pPr>
      <w:r>
        <w:t xml:space="preserve">Inclusive AAP is therefore </w:t>
      </w:r>
      <w:r>
        <w:rPr>
          <w:u w:val="single"/>
        </w:rPr>
        <w:t>not optional</w:t>
      </w:r>
      <w:r>
        <w:t>, it is essential to ensuring protection, dignity, and equitable outcomes.</w:t>
      </w:r>
    </w:p>
    <w:p w:rsidR="007422DF" w:rsidP="00D87F8E" w:rsidRDefault="00000000" w14:paraId="6A310550" w14:textId="47CCC9F1">
      <w:pPr>
        <w:pStyle w:val="SimpleParagraphs"/>
      </w:pPr>
      <w:r>
        <w:t>As we continue through this module, keep thinking about how these three elements (taking account, giving account, and being held to account) show up, or fail to show up, in your own food security programmes.</w:t>
      </w:r>
    </w:p>
    <w:p w:rsidR="007422DF" w:rsidP="00D87F8E" w:rsidRDefault="00000000" w14:paraId="75A5D023" w14:textId="77777777">
      <w:pPr>
        <w:pStyle w:val="SlidetitleandnumberH2"/>
      </w:pPr>
      <w:bookmarkStart w:name="_Toc346280619" w:id="1415055275"/>
      <w:r w:rsidR="5CC6E6E1">
        <w:rPr/>
        <w:t>Slide 14 – AAP: Mutual Responsibility and Duty</w:t>
      </w:r>
      <w:bookmarkEnd w:id="1415055275"/>
      <w:r w:rsidR="5CC6E6E1">
        <w:rPr/>
        <w:t xml:space="preserve"> </w:t>
      </w:r>
    </w:p>
    <w:p w:rsidR="007422DF" w:rsidP="00D87F8E" w:rsidRDefault="00000000" w14:paraId="1BE80B9C" w14:textId="31D463B2">
      <w:pPr>
        <w:pStyle w:val="SlideHeadingH3"/>
      </w:pPr>
      <w:r w:rsidR="5CC6E6E1">
        <w:rPr/>
        <w:t>Please note that the content of this slide comes from Chapter 7, page 43.</w:t>
      </w:r>
      <w:r w:rsidR="5CC6E6E1">
        <w:rPr/>
        <w:t xml:space="preserve"> </w:t>
      </w:r>
    </w:p>
    <w:p w:rsidR="007422DF" w:rsidP="00D87F8E" w:rsidRDefault="00000000" w14:paraId="412D6233" w14:textId="3C016C45">
      <w:pPr>
        <w:pStyle w:val="SimpleParagraphs"/>
      </w:pPr>
      <w:r>
        <w:t>First set the context and remind participants that conflicts, natural disasters and displacements affect different people in different ways. These differences are shaped by many factors, including age, gender identity, sexual orientation, health status, disability, ethnicity, cultural and political context, and social norms, as well as values, attitudes, and beliefs.</w:t>
      </w:r>
    </w:p>
    <w:p w:rsidR="007422DF" w:rsidP="00D87F8E" w:rsidRDefault="00000000" w14:paraId="051D1CB7" w14:textId="77777777">
      <w:pPr>
        <w:pStyle w:val="SimpleParagraphs"/>
      </w:pPr>
      <w:r>
        <w:t>Some individuals and groups including women, adolescent girls, older people, people with disabilities and people from marginalised groups, including people who are lesbian, gay, bisexual, transgender or intersex (LGBTI+), are often less visible, have less power, and face greater barriers to participation in community decision-making and engagement processes.</w:t>
      </w:r>
    </w:p>
    <w:p w:rsidR="007422DF" w:rsidP="00D87F8E" w:rsidRDefault="00000000" w14:paraId="48E35852" w14:textId="77777777">
      <w:pPr>
        <w:pStyle w:val="SimpleParagraphs"/>
      </w:pPr>
      <w:r>
        <w:t>As a result, they may have less opportunity to express their views, influence decisions, or access assistance in the same way as others. At the same time, these groups often have distinct needs, priorities, capacities, and vulnerabilities, which affect how they experience crisis, benefit from food security and nutrition services, and realize their rights.</w:t>
      </w:r>
    </w:p>
    <w:p w:rsidR="007422DF" w:rsidP="00D87F8E" w:rsidRDefault="00000000" w14:paraId="54C01256" w14:textId="77777777">
      <w:pPr>
        <w:pStyle w:val="SimpleParagraphs"/>
      </w:pPr>
      <w:r>
        <w:t>This is why inclusive AAP is essential, it helps us understand not only who is affected, but how they are affected, and what barriers prevent meaningful engagement.</w:t>
      </w:r>
    </w:p>
    <w:p w:rsidR="007422DF" w:rsidP="00D87F8E" w:rsidRDefault="00000000" w14:paraId="678C5132" w14:textId="77777777">
      <w:pPr>
        <w:pStyle w:val="SimpleParagraphs"/>
      </w:pPr>
      <w:r>
        <w:t>Emphasize that in food security and nutrition responses, failure to account for these differences can lead to:</w:t>
      </w:r>
    </w:p>
    <w:p w:rsidR="007422DF" w:rsidP="00D87F8E" w:rsidRDefault="00000000" w14:paraId="0D13D0D8" w14:textId="77777777">
      <w:pPr>
        <w:pStyle w:val="Listenabsatz"/>
        <w:spacing w:before="120"/>
      </w:pPr>
      <w:r>
        <w:t>Exclusion from assistance</w:t>
      </w:r>
    </w:p>
    <w:p w:rsidR="007422DF" w:rsidP="00D87F8E" w:rsidRDefault="00000000" w14:paraId="4C3FB49A" w14:textId="77777777">
      <w:pPr>
        <w:pStyle w:val="Listenabsatz"/>
        <w:spacing w:before="120"/>
      </w:pPr>
      <w:r>
        <w:t>Increased protection risks</w:t>
      </w:r>
    </w:p>
    <w:p w:rsidR="007422DF" w:rsidP="00D87F8E" w:rsidRDefault="00000000" w14:paraId="43005262" w14:textId="77777777">
      <w:pPr>
        <w:pStyle w:val="Listenabsatz"/>
        <w:spacing w:before="120"/>
      </w:pPr>
      <w:r>
        <w:t>Inappropriate or inaccessible services</w:t>
      </w:r>
    </w:p>
    <w:p w:rsidR="007422DF" w:rsidP="00D87F8E" w:rsidRDefault="00000000" w14:paraId="7E655CA7" w14:textId="77777777">
      <w:pPr>
        <w:pStyle w:val="Listenabsatz"/>
        <w:spacing w:before="120"/>
      </w:pPr>
      <w:r>
        <w:t>Missed opportunities to improve programme quality and impact</w:t>
      </w:r>
    </w:p>
    <w:p w:rsidR="007422DF" w:rsidP="00D87F8E" w:rsidRDefault="00000000" w14:paraId="11A077D2" w14:textId="77777777">
      <w:pPr>
        <w:pStyle w:val="SimpleParagraphs"/>
      </w:pPr>
      <w:r>
        <w:t>Then read the slide:</w:t>
      </w:r>
    </w:p>
    <w:p w:rsidR="007422DF" w:rsidP="00D87F8E" w:rsidRDefault="00000000" w14:paraId="54215E39" w14:textId="77777777">
      <w:pPr>
        <w:pStyle w:val="SimpleParagraphs"/>
      </w:pPr>
      <w:r>
        <w:t>“AAP is a mutual responsibility of aid providers and other stakeholders who have committed to use their power and resources ethically and responsibly to put people at the centre of humanitarian actions. Humanitarian actors have a duty to consistently: apply technical and quality standards; coordinate their actions to maximize coverage and minimize risks, gaps and duplication; listen to and engage with affected people; and act on their feedback.”</w:t>
      </w:r>
    </w:p>
    <w:p w:rsidR="007422DF" w:rsidP="00D87F8E" w:rsidRDefault="00000000" w14:paraId="71CDC93A" w14:textId="4D12E590">
      <w:pPr>
        <w:pStyle w:val="SimpleParagraphs"/>
      </w:pPr>
      <w:r>
        <w:t>Reiterate that: Inclusive AAP is not optional, it’s a core responsibility that directly affects programme quality, protection, and outcomes, particularly for those who are most at risk of being excluded.</w:t>
      </w:r>
    </w:p>
    <w:p w:rsidR="007422DF" w:rsidP="00D87F8E" w:rsidRDefault="00000000" w14:paraId="7EADA64F" w14:textId="77777777">
      <w:pPr>
        <w:pStyle w:val="SlidetitleandnumberH2"/>
        <w:rPr>
          <w:sz w:val="36"/>
          <w:szCs w:val="36"/>
        </w:rPr>
      </w:pPr>
      <w:bookmarkStart w:name="_Toc437395221" w:id="473951032"/>
      <w:r w:rsidR="5CC6E6E1">
        <w:rPr/>
        <w:t>Slide 15 – Minimum Commitments of the Food Security Cluster related to Accountability of Affected People</w:t>
      </w:r>
      <w:bookmarkEnd w:id="473951032"/>
    </w:p>
    <w:p w:rsidR="007422DF" w:rsidP="00D87F8E" w:rsidRDefault="00000000" w14:paraId="2773FCF1" w14:textId="389FC0D6">
      <w:pPr>
        <w:pStyle w:val="SimpleParagraphs"/>
        <w:jc w:val="left"/>
      </w:pPr>
      <w:r>
        <w:t>The Food Security Cluster (FSC) does not publish its own separate “Safety and Dignity of Affected Populations” standard in the way individual technical clusters (ex. WASH, Nutrition) do, but it explicitly commits to the humanitarian policy and accountability frameworks that require protection of safety, dignity, and rights, based on IASC and Core Humanitarian Standard (CHS</w:t>
      </w:r>
      <w:r>
        <w:rPr>
          <w:b/>
          <w:bCs/>
        </w:rPr>
        <w:t>)</w:t>
      </w:r>
      <w:r>
        <w:t xml:space="preserve"> commitments and these are reflected in the </w:t>
      </w:r>
      <w:r>
        <w:rPr>
          <w:b/>
          <w:bCs/>
        </w:rPr>
        <w:t>minimum participation commitments for cluster partners</w:t>
      </w:r>
      <w:r>
        <w:t xml:space="preserve"> and FSC expectations. Note that the Nutrition Cluster, in close collaboration with the FSC, has published an operational framework on AAP. This has been added to the Additional Resources slide: </w:t>
      </w:r>
      <w:hyperlink r:id="rId9">
        <w:r w:rsidR="007422DF">
          <w:rPr>
            <w:color w:val="0563C1"/>
            <w:u w:val="single"/>
          </w:rPr>
          <w:t>Nutrition</w:t>
        </w:r>
        <w:r w:rsidR="00D87F8E">
          <w:rPr>
            <w:color w:val="0563C1"/>
            <w:u w:val="single"/>
          </w:rPr>
          <w:t xml:space="preserve"> </w:t>
        </w:r>
        <w:r w:rsidR="007422DF">
          <w:rPr>
            <w:color w:val="0563C1"/>
            <w:u w:val="single"/>
          </w:rPr>
          <w:t>Framework</w:t>
        </w:r>
        <w:r w:rsidR="00D87F8E">
          <w:rPr>
            <w:color w:val="0563C1"/>
            <w:u w:val="single"/>
          </w:rPr>
          <w:t xml:space="preserve"> (PDF)</w:t>
        </w:r>
      </w:hyperlink>
      <w:r>
        <w:t xml:space="preserve"> </w:t>
      </w:r>
    </w:p>
    <w:p w:rsidR="007422DF" w:rsidP="00D87F8E" w:rsidRDefault="00000000" w14:paraId="5D48208B" w14:textId="424A0B11">
      <w:pPr>
        <w:pStyle w:val="SimpleParagraphs"/>
      </w:pPr>
      <w:r>
        <w:t>The FSC partners are expected to commit to the following as part of cluster participation, which directly support the safety, dignity, and Accountability to Affected People:</w:t>
      </w:r>
    </w:p>
    <w:p w:rsidR="007422DF" w:rsidP="00D87F8E" w:rsidRDefault="00000000" w14:paraId="33156FAE" w14:textId="77777777">
      <w:pPr>
        <w:widowControl w:val="0"/>
        <w:numPr>
          <w:ilvl w:val="0"/>
          <w:numId w:val="27"/>
        </w:numPr>
        <w:spacing w:before="240" w:after="240" w:line="276" w:lineRule="auto"/>
        <w:rPr>
          <w:rFonts w:ascii="Arial" w:hAnsi="Arial" w:eastAsia="Arial" w:cs="Arial"/>
          <w:sz w:val="24"/>
          <w:szCs w:val="24"/>
        </w:rPr>
      </w:pPr>
      <w:r>
        <w:rPr>
          <w:rFonts w:ascii="Arial" w:hAnsi="Arial" w:eastAsia="Arial" w:cs="Arial"/>
          <w:sz w:val="24"/>
          <w:szCs w:val="24"/>
        </w:rPr>
        <w:t>Commitment to humanitarian principles and principles of partnership — including equality, transparency, responsibility, and respect for human dignity</w:t>
      </w:r>
    </w:p>
    <w:p w:rsidR="007422DF" w:rsidP="00D87F8E" w:rsidRDefault="00000000" w14:paraId="586A315D" w14:textId="77777777">
      <w:pPr>
        <w:widowControl w:val="0"/>
        <w:numPr>
          <w:ilvl w:val="0"/>
          <w:numId w:val="27"/>
        </w:numPr>
        <w:spacing w:after="240" w:line="276" w:lineRule="auto"/>
        <w:rPr>
          <w:rFonts w:ascii="Arial" w:hAnsi="Arial" w:eastAsia="Arial" w:cs="Arial"/>
          <w:sz w:val="24"/>
          <w:szCs w:val="24"/>
        </w:rPr>
      </w:pPr>
      <w:r>
        <w:rPr>
          <w:rFonts w:ascii="Arial" w:hAnsi="Arial" w:eastAsia="Arial" w:cs="Arial"/>
          <w:sz w:val="24"/>
          <w:szCs w:val="24"/>
        </w:rPr>
        <w:t>Commitment to mainstream protection in programming and response, which inherently includes respect for the safety and dignity of those in crisis.</w:t>
      </w:r>
    </w:p>
    <w:p w:rsidR="007422DF" w:rsidP="00D87F8E" w:rsidRDefault="00000000" w14:paraId="7CF49DBD" w14:textId="77777777">
      <w:pPr>
        <w:widowControl w:val="0"/>
        <w:numPr>
          <w:ilvl w:val="0"/>
          <w:numId w:val="27"/>
        </w:numPr>
        <w:spacing w:after="240" w:line="276" w:lineRule="auto"/>
        <w:rPr>
          <w:rFonts w:ascii="Arial" w:hAnsi="Arial" w:eastAsia="Arial" w:cs="Arial"/>
          <w:sz w:val="24"/>
          <w:szCs w:val="24"/>
        </w:rPr>
      </w:pPr>
      <w:r>
        <w:rPr>
          <w:rFonts w:ascii="Arial" w:hAnsi="Arial" w:eastAsia="Arial" w:cs="Arial"/>
          <w:sz w:val="24"/>
          <w:szCs w:val="24"/>
        </w:rPr>
        <w:t>Participation in actions that specifically improve Accountability to Affected People (AAP) in line with the IASC commitments on AAP and Protection from Sexual Exploitation and Abuse (PSEA).</w:t>
      </w:r>
    </w:p>
    <w:p w:rsidR="007422DF" w:rsidP="00D87F8E" w:rsidRDefault="00000000" w14:paraId="4F545D83" w14:textId="77777777">
      <w:pPr>
        <w:widowControl w:val="0"/>
        <w:numPr>
          <w:ilvl w:val="0"/>
          <w:numId w:val="27"/>
        </w:numPr>
        <w:spacing w:after="240" w:line="276" w:lineRule="auto"/>
        <w:rPr>
          <w:rFonts w:ascii="Arial" w:hAnsi="Arial" w:eastAsia="Arial" w:cs="Arial"/>
          <w:sz w:val="24"/>
          <w:szCs w:val="24"/>
        </w:rPr>
      </w:pPr>
      <w:r>
        <w:rPr>
          <w:rFonts w:ascii="Arial" w:hAnsi="Arial" w:eastAsia="Arial" w:cs="Arial"/>
          <w:sz w:val="24"/>
          <w:szCs w:val="24"/>
        </w:rPr>
        <w:t>Active engagement and coordination with affected populations, including assessing needs, sharing information, and supporting inclusive participation in planning and decision-making.</w:t>
      </w:r>
    </w:p>
    <w:p w:rsidR="007422DF" w:rsidP="00D87F8E" w:rsidRDefault="00000000" w14:paraId="72943C2F" w14:textId="77777777">
      <w:pPr>
        <w:widowControl w:val="0"/>
        <w:numPr>
          <w:ilvl w:val="0"/>
          <w:numId w:val="27"/>
        </w:numPr>
        <w:spacing w:after="240" w:line="276" w:lineRule="auto"/>
        <w:rPr>
          <w:rFonts w:ascii="Arial" w:hAnsi="Arial" w:eastAsia="Arial" w:cs="Arial"/>
          <w:sz w:val="24"/>
          <w:szCs w:val="24"/>
        </w:rPr>
      </w:pPr>
      <w:r>
        <w:rPr>
          <w:rFonts w:ascii="Arial" w:hAnsi="Arial" w:eastAsia="Arial" w:cs="Arial"/>
          <w:sz w:val="24"/>
          <w:szCs w:val="24"/>
        </w:rPr>
        <w:t xml:space="preserve">Mainstreaming key programmatic cross-cutting dimensions such as age, gender, </w:t>
      </w:r>
      <w:r>
        <w:rPr>
          <w:rFonts w:ascii="Arial" w:hAnsi="Arial" w:eastAsia="Arial" w:cs="Arial"/>
          <w:sz w:val="24"/>
          <w:szCs w:val="24"/>
        </w:rPr>
        <w:t>disability, and diversity, which are essential for safe and dignified access to assistance.</w:t>
      </w:r>
    </w:p>
    <w:p w:rsidR="007422DF" w:rsidP="00D87F8E" w:rsidRDefault="00000000" w14:paraId="3BD5CFDC" w14:textId="77777777">
      <w:pPr>
        <w:pStyle w:val="SimpleParagraphs"/>
      </w:pPr>
      <w:r>
        <w:t>These commitments are adapted at country level but reflect the Cluster Coordination Reference Module’s minimum commitments, which clusters like the FSC interpret for participation and coordination.</w:t>
      </w:r>
    </w:p>
    <w:p w:rsidR="007422DF" w:rsidP="00D87F8E" w:rsidRDefault="00000000" w14:paraId="1493FD45" w14:textId="77777777">
      <w:pPr>
        <w:pStyle w:val="SlidetitleandnumberH2"/>
      </w:pPr>
      <w:bookmarkStart w:name="_Toc814372660" w:id="943348851"/>
      <w:r w:rsidR="5CC6E6E1">
        <w:rPr/>
        <w:t>Slide 16 – How to make AAP mechanisms more disability-inclusive?</w:t>
      </w:r>
      <w:bookmarkEnd w:id="943348851"/>
      <w:r w:rsidR="5CC6E6E1">
        <w:rPr/>
        <w:t xml:space="preserve"> </w:t>
      </w:r>
    </w:p>
    <w:p w:rsidR="007422DF" w:rsidP="00D87F8E" w:rsidRDefault="00000000" w14:paraId="0E8BE3EB" w14:textId="76010855">
      <w:pPr>
        <w:pStyle w:val="SimpleParagraphs"/>
      </w:pPr>
      <w:r>
        <w:t>AAP can be understood as an active commitment by humanitarian actors to use power responsibly by taking account of, giving account to, and being held to account by the people they seek to assist. (IASC Guidelines).</w:t>
      </w:r>
    </w:p>
    <w:p w:rsidR="007422DF" w:rsidP="00D87F8E" w:rsidRDefault="00000000" w14:paraId="26228600" w14:textId="20A98CA8">
      <w:pPr>
        <w:pStyle w:val="SimpleParagraphs"/>
      </w:pPr>
      <w:r>
        <w:t xml:space="preserve">The facilitator should go through each of the points highlighting that these practices should be applied  consistently in humanitarian programming. </w:t>
      </w:r>
    </w:p>
    <w:p w:rsidR="007422DF" w:rsidP="00D87F8E" w:rsidRDefault="00000000" w14:paraId="3B59DFD8" w14:textId="2385D28A">
      <w:pPr>
        <w:pStyle w:val="SimpleParagraphs"/>
      </w:pPr>
      <w:r>
        <w:t>For the 1</w:t>
      </w:r>
      <w:r>
        <w:rPr>
          <w:vertAlign w:val="superscript"/>
        </w:rPr>
        <w:t>st</w:t>
      </w:r>
      <w:r>
        <w:t xml:space="preserve"> point: Ensure that accessibility and inclusion is built into the design of AAP mechanisms and processes, explain that this can </w:t>
      </w:r>
      <w:proofErr w:type="spellStart"/>
      <w:r>
        <w:t>by</w:t>
      </w:r>
      <w:proofErr w:type="spellEnd"/>
      <w:r>
        <w:t xml:space="preserve"> done through an intersectionality analysis, looking at factors such as age, gender, disability and other diversity factors such as religion, minority groups, etc. to ensure that all community groups are able to participate in outreach and engagement activities, and are able to provide feedback and complaints in safe and accessible feedback mechanisms.</w:t>
      </w:r>
    </w:p>
    <w:p w:rsidR="007422DF" w:rsidP="00D87F8E" w:rsidRDefault="00000000" w14:paraId="01ED3219" w14:textId="77777777">
      <w:pPr>
        <w:pStyle w:val="SlidetitleandnumberH2"/>
      </w:pPr>
      <w:bookmarkStart w:name="_Toc491163192" w:id="821054066"/>
      <w:r w:rsidR="5CC6E6E1">
        <w:rPr/>
        <w:t xml:space="preserve">Slide 17 – </w:t>
      </w:r>
      <w:r w:rsidR="5CC6E6E1">
        <w:rPr/>
        <w:t>DIsability</w:t>
      </w:r>
      <w:r w:rsidR="5CC6E6E1">
        <w:rPr/>
        <w:t>-Inclusive AAP in Needs Assessments and Analysis</w:t>
      </w:r>
      <w:bookmarkEnd w:id="821054066"/>
    </w:p>
    <w:p w:rsidRPr="00D87F8E" w:rsidR="007422DF" w:rsidP="00D87F8E" w:rsidRDefault="00000000" w14:paraId="4CFD905A" w14:textId="3AB3EB2D">
      <w:pPr>
        <w:pStyle w:val="SimpleParagraphs"/>
      </w:pPr>
      <w:r>
        <w:t xml:space="preserve">There are key elements that can be integrated throughout the programme cycle to ensure inclusive AAP. These key elements are from the IASC guidelines in Chapter 7, pg. 44. </w:t>
      </w:r>
    </w:p>
    <w:p w:rsidR="007422DF" w:rsidP="00D87F8E" w:rsidRDefault="00000000" w14:paraId="73692517" w14:textId="235201D4">
      <w:pPr>
        <w:pStyle w:val="SimpleParagraphs"/>
      </w:pPr>
      <w:r>
        <w:t xml:space="preserve">Explain that needs assessment and analysis underpin the ability of a humanitarian response to scale up while retaining excellence and ensuring that AAP remains fully integrated. </w:t>
      </w:r>
    </w:p>
    <w:p w:rsidRPr="00D87F8E" w:rsidR="007422DF" w:rsidP="00D87F8E" w:rsidRDefault="00000000" w14:paraId="3800ECA1" w14:textId="1C1CEBBF">
      <w:pPr>
        <w:pStyle w:val="SimpleParagraphs"/>
        <w:rPr>
          <w:rFonts w:ascii="Calibri" w:hAnsi="Calibri" w:eastAsia="Calibri" w:cs="Calibri"/>
        </w:rPr>
      </w:pPr>
      <w:r>
        <w:t>Use the slide to present the IASC</w:t>
      </w:r>
      <w:r>
        <w:rPr>
          <w:b/>
          <w:bCs/>
        </w:rPr>
        <w:t xml:space="preserve"> </w:t>
      </w:r>
      <w:r>
        <w:rPr>
          <w:b/>
          <w:bCs/>
          <w:u w:val="single"/>
        </w:rPr>
        <w:t>minimum</w:t>
      </w:r>
      <w:r>
        <w:t xml:space="preserve"> recommended actions (remind participants that these recommended actions are aligned with the IASC’s Must-Do Actions and the Twin-Track approach). During the needs assessment and analysis it is recommended that actors: </w:t>
      </w:r>
    </w:p>
    <w:p w:rsidR="007422DF" w:rsidP="00D87F8E" w:rsidRDefault="00000000" w14:paraId="1682A360" w14:textId="77777777">
      <w:pPr>
        <w:pStyle w:val="Listenabsatz"/>
      </w:pPr>
      <w:r>
        <w:t>Ensure that persons with disabilities are involved in needs assessments.</w:t>
      </w:r>
    </w:p>
    <w:p w:rsidR="007422DF" w:rsidP="00D87F8E" w:rsidRDefault="00000000" w14:paraId="2CC246E9" w14:textId="77777777">
      <w:pPr>
        <w:pStyle w:val="Listenabsatz"/>
      </w:pPr>
      <w:r>
        <w:t xml:space="preserve">Systematically include at least five qualitative questions in all assessment tools. </w:t>
      </w:r>
    </w:p>
    <w:p w:rsidR="007422DF" w:rsidP="00D87F8E" w:rsidRDefault="00000000" w14:paraId="3427127D" w14:textId="77777777">
      <w:pPr>
        <w:pStyle w:val="Listenabsatz"/>
      </w:pPr>
      <w:r>
        <w:t>Disaggregate data by sex, age and disability when analysing protection risks or barriers to access.</w:t>
      </w:r>
    </w:p>
    <w:p w:rsidRPr="00D87F8E" w:rsidR="007422DF" w:rsidP="00D87F8E" w:rsidRDefault="00000000" w14:paraId="5FF21CEB" w14:textId="681A7D04">
      <w:pPr>
        <w:pStyle w:val="Listenabsatz"/>
      </w:pPr>
      <w:r>
        <w:t>Highlight the views, priorities and preferences of affected people and ensure that persons with disabilities are an integral subgroup in all needs analysis.</w:t>
      </w:r>
    </w:p>
    <w:p w:rsidR="007422DF" w:rsidP="00D87F8E" w:rsidRDefault="00000000" w14:paraId="664C5170" w14:textId="77777777">
      <w:pPr>
        <w:pStyle w:val="SimpleParagraphs"/>
      </w:pPr>
      <w:r>
        <w:t xml:space="preserve">Then highlight that, at the same time, use needs assessments to determine: </w:t>
      </w:r>
    </w:p>
    <w:p w:rsidR="007422DF" w:rsidP="00D87F8E" w:rsidRDefault="00000000" w14:paraId="18DD2F60" w14:textId="77777777">
      <w:pPr>
        <w:pStyle w:val="Listenabsatz"/>
      </w:pPr>
      <w:r>
        <w:t>The assistance delivery arrangements that persons with disabilities prefer (locations, times, etc.).</w:t>
      </w:r>
    </w:p>
    <w:p w:rsidR="007422DF" w:rsidP="00D87F8E" w:rsidRDefault="00000000" w14:paraId="786F28C0" w14:textId="77777777">
      <w:pPr>
        <w:pStyle w:val="Listenabsatz"/>
      </w:pPr>
      <w:r>
        <w:t>The communication channels that persons with disabilities prefer (face-to-face, radio, SMS, other).</w:t>
      </w:r>
    </w:p>
    <w:p w:rsidRPr="00D87F8E" w:rsidR="007422DF" w:rsidP="00D87F8E" w:rsidRDefault="00000000" w14:paraId="20962791" w14:textId="74F76EDC">
      <w:pPr>
        <w:pStyle w:val="Listenabsatz"/>
      </w:pPr>
      <w:r>
        <w:t xml:space="preserve">Other contextual factors that could influence intervention strategies (including gender, access, protection, cultural and economic factors, etc.). </w:t>
      </w:r>
    </w:p>
    <w:p w:rsidR="007422DF" w:rsidP="00D87F8E" w:rsidRDefault="00000000" w14:paraId="1C7E6002" w14:textId="0B8FC5EC">
      <w:pPr>
        <w:pStyle w:val="SimpleParagraphs"/>
      </w:pPr>
      <w:r>
        <w:t xml:space="preserve">Explain that there’s a ‘menu’ of potential AAP questions for organisations to choose from and adapt to the context, situation and phase of response they are operating within. The questions are designed for use in MSNAs for the collective response but could also be adapted for sector level assessments at both inter-agency and agency levels. </w:t>
      </w:r>
      <w:r w:rsidR="00D87F8E">
        <w:br/>
      </w:r>
      <w:hyperlink r:id="rId10">
        <w:r w:rsidR="00D87F8E">
          <w:rPr>
            <w:color w:val="0563C1"/>
            <w:u w:val="single"/>
          </w:rPr>
          <w:t>P</w:t>
        </w:r>
        <w:r w:rsidRPr="00D87F8E" w:rsidR="00D87F8E">
          <w:rPr>
            <w:color w:val="0563C1"/>
            <w:u w:val="single"/>
          </w:rPr>
          <w:t>rotection from Sexual Exploitation and Abuse</w:t>
        </w:r>
      </w:hyperlink>
      <w:r>
        <w:t xml:space="preserve"> </w:t>
      </w:r>
    </w:p>
    <w:p w:rsidR="007422DF" w:rsidP="00D87F8E" w:rsidRDefault="00000000" w14:paraId="3735DE7B" w14:textId="77777777">
      <w:pPr>
        <w:pStyle w:val="SlidetitleandnumberH2"/>
      </w:pPr>
      <w:bookmarkStart w:name="_Toc1979517840" w:id="1813252463"/>
      <w:r w:rsidR="5CC6E6E1">
        <w:rPr/>
        <w:t>Slide 18 – Disability-Inclusive AAP in Implementation and Monitoring</w:t>
      </w:r>
      <w:bookmarkEnd w:id="1813252463"/>
      <w:r w:rsidR="5CC6E6E1">
        <w:rPr/>
        <w:t xml:space="preserve"> </w:t>
      </w:r>
    </w:p>
    <w:p w:rsidR="007422DF" w:rsidP="00D87F8E" w:rsidRDefault="00000000" w14:paraId="58207637" w14:textId="42CCD76A">
      <w:pPr>
        <w:pStyle w:val="SimpleParagraphs"/>
      </w:pPr>
      <w:r>
        <w:t xml:space="preserve">These key elements in Implementation and Monitoring are from the IASC guidelines in Chapter 7, pg. 45. </w:t>
      </w:r>
    </w:p>
    <w:p w:rsidRPr="00D87F8E" w:rsidR="007422DF" w:rsidP="00D87F8E" w:rsidRDefault="00000000" w14:paraId="4891EBAA" w14:textId="4770E1C3">
      <w:pPr>
        <w:pStyle w:val="SimpleParagraphs"/>
        <w:rPr>
          <w:rFonts w:ascii="Calibri" w:hAnsi="Calibri" w:eastAsia="Calibri" w:cs="Calibri"/>
        </w:rPr>
      </w:pPr>
      <w:r>
        <w:t>The slide shows the</w:t>
      </w:r>
      <w:r>
        <w:rPr>
          <w:b/>
          <w:bCs/>
        </w:rPr>
        <w:t xml:space="preserve"> </w:t>
      </w:r>
      <w:r>
        <w:rPr>
          <w:b/>
          <w:bCs/>
          <w:u w:val="single"/>
        </w:rPr>
        <w:t>minimum</w:t>
      </w:r>
      <w:r>
        <w:t xml:space="preserve"> recommended actions (remind participants that these recommended actions are aligned with the IASC’s Must-Do Actions and the Twin-Track approach). During the implementation and monitoring, it is recommended that actors: </w:t>
      </w:r>
    </w:p>
    <w:p w:rsidR="007422DF" w:rsidP="00D87F8E" w:rsidRDefault="00000000" w14:paraId="210AB24D" w14:textId="77777777">
      <w:pPr>
        <w:pStyle w:val="Listenabsatz"/>
      </w:pPr>
      <w:r>
        <w:t xml:space="preserve">Contact, employ and train persons with disabilities who can participate in implementation. </w:t>
      </w:r>
    </w:p>
    <w:p w:rsidR="007422DF" w:rsidP="00D87F8E" w:rsidRDefault="00000000" w14:paraId="3266E9C6" w14:textId="77777777">
      <w:pPr>
        <w:pStyle w:val="Listenabsatz"/>
      </w:pPr>
      <w:r>
        <w:t>Develop relevant technical, quality and accountability indicators for monitoring purposes.</w:t>
      </w:r>
    </w:p>
    <w:p w:rsidR="007422DF" w:rsidP="00D87F8E" w:rsidRDefault="00000000" w14:paraId="31231471" w14:textId="77777777">
      <w:pPr>
        <w:pStyle w:val="Listenabsatz"/>
      </w:pPr>
      <w:r>
        <w:t xml:space="preserve">Develop feedback and complaints mechanisms that include persons with disabilities and are accessible to them. </w:t>
      </w:r>
    </w:p>
    <w:p w:rsidRPr="00D87F8E" w:rsidR="007422DF" w:rsidP="00D87F8E" w:rsidRDefault="00000000" w14:paraId="45084F22" w14:textId="0AE010B3">
      <w:pPr>
        <w:pStyle w:val="Listenabsatz"/>
      </w:pPr>
      <w:r>
        <w:t>Regularly monitor the degree to which persons with disabilities, as a subgroup of the affected population, are satisfied by the quality and effectiveness of the humanitarian response. In addition, monitor the participation of persons with disabilities in other community engagement efforts, based on the barrier analysis.</w:t>
      </w:r>
    </w:p>
    <w:p w:rsidR="007422DF" w:rsidP="00D87F8E" w:rsidRDefault="00000000" w14:paraId="6AD09D05" w14:textId="77777777">
      <w:pPr>
        <w:pStyle w:val="SlidetitleandnumberH2"/>
      </w:pPr>
      <w:bookmarkStart w:name="_Toc1043459527" w:id="430564033"/>
      <w:r w:rsidR="5CC6E6E1">
        <w:rPr/>
        <w:t>Slide 19 – Disability-Inclusive AAP in Monitoring and Reporting</w:t>
      </w:r>
      <w:bookmarkEnd w:id="430564033"/>
      <w:r w:rsidR="5CC6E6E1">
        <w:rPr/>
        <w:t xml:space="preserve"> </w:t>
      </w:r>
    </w:p>
    <w:p w:rsidR="007422DF" w:rsidP="00D87F8E" w:rsidRDefault="00000000" w14:paraId="7E2F5756" w14:textId="7672DCDE">
      <w:pPr>
        <w:pStyle w:val="SimpleParagraphs"/>
      </w:pPr>
      <w:r>
        <w:t xml:space="preserve">These key elements in Monitoring and Reporting are from the IASC guidelines in Chapter 7, pg. 45. </w:t>
      </w:r>
    </w:p>
    <w:p w:rsidR="007422DF" w:rsidP="00D87F8E" w:rsidRDefault="00000000" w14:paraId="398C995F" w14:textId="3CC70E06">
      <w:pPr>
        <w:pStyle w:val="SimpleParagraphs"/>
      </w:pPr>
      <w:r>
        <w:t>The slide shows the</w:t>
      </w:r>
      <w:r>
        <w:rPr>
          <w:b/>
          <w:bCs/>
        </w:rPr>
        <w:t xml:space="preserve"> </w:t>
      </w:r>
      <w:r>
        <w:rPr>
          <w:b/>
          <w:bCs/>
          <w:u w:val="single"/>
        </w:rPr>
        <w:t>minimum</w:t>
      </w:r>
      <w:r>
        <w:t xml:space="preserve"> recommended actions (remind participants that these recommended actions are aligned with the IASC’s Must-Do Actions and the Twin-Track approach). During monitoring and reporting, it is recommended that actors: </w:t>
      </w:r>
    </w:p>
    <w:p w:rsidR="007422DF" w:rsidP="00D87F8E" w:rsidRDefault="00000000" w14:paraId="61E4B2D8" w14:textId="77777777">
      <w:pPr>
        <w:pStyle w:val="Listenabsatz"/>
      </w:pPr>
      <w:r>
        <w:t>Identify the most appropriate technical standards and good practices, adapting them to the crisis context. Choose approaches that ensure the inclusion of all persons and groups with disabilities.</w:t>
      </w:r>
    </w:p>
    <w:p w:rsidR="007422DF" w:rsidP="00D87F8E" w:rsidRDefault="00000000" w14:paraId="1DADE070" w14:textId="77777777">
      <w:pPr>
        <w:pStyle w:val="Listenabsatz"/>
      </w:pPr>
      <w:r>
        <w:t xml:space="preserve">Monitor and promote consistent use of agreed quality and technical standards. </w:t>
      </w:r>
    </w:p>
    <w:p w:rsidR="007422DF" w:rsidP="00D87F8E" w:rsidRDefault="00000000" w14:paraId="3287E59B" w14:textId="77777777">
      <w:pPr>
        <w:pStyle w:val="Listenabsatz"/>
      </w:pPr>
      <w:r>
        <w:t>Collect, analyse and respond to monitoring data, including feedback from persons with disabilities.</w:t>
      </w:r>
    </w:p>
    <w:p w:rsidR="007422DF" w:rsidP="00D87F8E" w:rsidRDefault="00000000" w14:paraId="228038A3" w14:textId="77777777">
      <w:pPr>
        <w:pStyle w:val="Listenabsatz"/>
      </w:pPr>
      <w:r>
        <w:t xml:space="preserve">Ensure that persons with disabilities participate in monitoring the response. </w:t>
      </w:r>
    </w:p>
    <w:p w:rsidRPr="00D87F8E" w:rsidR="007422DF" w:rsidP="00D87F8E" w:rsidRDefault="00000000" w14:paraId="0502D1F9" w14:textId="03571EAC">
      <w:pPr>
        <w:pStyle w:val="Listenabsatz"/>
      </w:pPr>
      <w:r>
        <w:t>Based on feedback, make course corrections and adjustments to intervention strategies and plans</w:t>
      </w:r>
      <w:r w:rsidRPr="006468F3">
        <w:rPr>
          <w:color w:val="435162"/>
        </w:rPr>
        <w:t>.</w:t>
      </w:r>
    </w:p>
    <w:p w:rsidR="007422DF" w:rsidP="00D87F8E" w:rsidRDefault="00000000" w14:paraId="583DF37B" w14:textId="77777777">
      <w:pPr>
        <w:pStyle w:val="SlidetitleandnumberH2"/>
      </w:pPr>
      <w:bookmarkStart w:name="_Toc1009001318" w:id="1117677067"/>
      <w:r w:rsidR="5CC6E6E1">
        <w:rPr/>
        <w:t>Slide 20 – Group 1 Exercise: Feedback and Complaints Mechanism</w:t>
      </w:r>
      <w:bookmarkEnd w:id="1117677067"/>
      <w:r>
        <w:t>Slide 20 – Group 1 Exercise: Feedback and Complaints Mechanism</w:t>
      </w:r>
    </w:p>
    <w:p w:rsidR="007422DF" w:rsidP="00D87F8E" w:rsidRDefault="00000000" w14:paraId="6C023BCE" w14:textId="7FB97758">
      <w:pPr>
        <w:pStyle w:val="SimpleParagraphs"/>
        <w:jc w:val="left"/>
      </w:pPr>
      <w:r>
        <w:t xml:space="preserve">Divide participants into 2 groups. Each group will have 15 mins to do the exercise. The group needs to assign one presenter for the feedback session. </w:t>
      </w:r>
    </w:p>
    <w:p w:rsidR="007422DF" w:rsidP="00D87F8E" w:rsidRDefault="00000000" w14:paraId="2CBD4F2A" w14:textId="77777777">
      <w:pPr>
        <w:pStyle w:val="SimpleParagraphs"/>
        <w:jc w:val="left"/>
      </w:pPr>
      <w:r>
        <w:t>Encourage groups to refer to the IASC Guidelines and IRC Guidelines for assistance</w:t>
      </w:r>
    </w:p>
    <w:p w:rsidR="007422DF" w:rsidP="00D87F8E" w:rsidRDefault="00000000" w14:paraId="7592C583" w14:textId="77777777">
      <w:pPr>
        <w:pStyle w:val="SimpleParagraphs"/>
        <w:jc w:val="left"/>
      </w:pPr>
      <w:r>
        <w:t>IASC Accountability and Inclusion Resources Portal:</w:t>
      </w:r>
    </w:p>
    <w:p w:rsidR="007422DF" w:rsidP="00D87F8E" w:rsidRDefault="007422DF" w14:paraId="1AB028D4" w14:textId="55EE6856">
      <w:pPr>
        <w:pStyle w:val="SimpleParagraphs"/>
        <w:jc w:val="left"/>
      </w:pPr>
      <w:hyperlink r:id="rId11">
        <w:r w:rsidRPr="00D87F8E" w:rsidR="00D87F8E">
          <w:rPr>
            <w:color w:val="0563C1"/>
            <w:u w:val="single"/>
          </w:rPr>
          <w:t>IASC Revised Commitments on Accountability to Affected Populations and Protection from Sexual Exploitation and Abuse</w:t>
        </w:r>
      </w:hyperlink>
    </w:p>
    <w:p w:rsidR="007422DF" w:rsidP="00D87F8E" w:rsidRDefault="00000000" w14:paraId="731B18C4" w14:textId="029B8DE1">
      <w:pPr>
        <w:pStyle w:val="SimpleParagraphs"/>
        <w:jc w:val="left"/>
      </w:pPr>
      <w:r>
        <w:t xml:space="preserve">IRC (International Rescue Committee) Inclusive Client Responsiveness Guide: </w:t>
      </w:r>
      <w:r w:rsidR="00D87F8E">
        <w:br/>
      </w:r>
      <w:hyperlink r:id="rId12">
        <w:r w:rsidRPr="00D87F8E" w:rsidR="00D87F8E">
          <w:rPr>
            <w:color w:val="0563C1"/>
            <w:u w:val="single"/>
          </w:rPr>
          <w:t>INCLUSIVE CLIENT  RESPONSIVENESS</w:t>
        </w:r>
        <w:r w:rsidR="00D87F8E">
          <w:rPr>
            <w:color w:val="0563C1"/>
            <w:u w:val="single"/>
          </w:rPr>
          <w:t xml:space="preserve"> (PDF)</w:t>
        </w:r>
      </w:hyperlink>
    </w:p>
    <w:p w:rsidR="007422DF" w:rsidP="00D87F8E" w:rsidRDefault="00000000" w14:paraId="7192098A" w14:textId="77777777">
      <w:pPr>
        <w:pStyle w:val="SimpleParagraphs"/>
        <w:jc w:val="left"/>
      </w:pPr>
      <w:r>
        <w:t xml:space="preserve">Read tasks to Group 1 and check for understanding. Show this slide, read it out loud and/or print it for the group. Ask them to reflect upon the questions and provide answers. </w:t>
      </w:r>
    </w:p>
    <w:p w:rsidR="007422DF" w:rsidRDefault="007422DF" w14:paraId="0A84FA88" w14:textId="77777777">
      <w:pPr>
        <w:widowControl w:val="0"/>
        <w:spacing w:after="0" w:line="240" w:lineRule="auto"/>
        <w:ind w:left="360" w:hanging="240"/>
        <w:rPr>
          <w:rFonts w:ascii="Arial" w:hAnsi="Arial" w:eastAsia="Arial" w:cs="Arial"/>
          <w:color w:val="FFFFFF"/>
          <w:sz w:val="24"/>
          <w:szCs w:val="24"/>
        </w:rPr>
      </w:pPr>
    </w:p>
    <w:p w:rsidR="007422DF" w:rsidP="00D87F8E" w:rsidRDefault="00000000" w14:paraId="2A8BEF93" w14:textId="77777777">
      <w:pPr>
        <w:widowControl w:val="0"/>
        <w:numPr>
          <w:ilvl w:val="0"/>
          <w:numId w:val="12"/>
        </w:numPr>
        <w:spacing w:after="120" w:line="240" w:lineRule="auto"/>
        <w:ind w:hanging="480"/>
        <w:rPr>
          <w:rFonts w:ascii="Arial" w:hAnsi="Arial" w:eastAsia="Arial" w:cs="Arial"/>
          <w:sz w:val="24"/>
          <w:szCs w:val="24"/>
        </w:rPr>
      </w:pPr>
      <w:r>
        <w:rPr>
          <w:rFonts w:ascii="Arial" w:hAnsi="Arial" w:eastAsia="Arial" w:cs="Arial"/>
          <w:sz w:val="24"/>
          <w:szCs w:val="24"/>
        </w:rPr>
        <w:t xml:space="preserve">What barriers could persons with different types of disabilities face in accessing the suggestion boxes and participating in FGDs? </w:t>
      </w:r>
    </w:p>
    <w:p w:rsidR="007422DF" w:rsidP="00D87F8E" w:rsidRDefault="00000000" w14:paraId="5572AEC5" w14:textId="77777777">
      <w:pPr>
        <w:widowControl w:val="0"/>
        <w:numPr>
          <w:ilvl w:val="0"/>
          <w:numId w:val="15"/>
        </w:numPr>
        <w:spacing w:after="120" w:line="240" w:lineRule="auto"/>
        <w:rPr>
          <w:rFonts w:ascii="Arial" w:hAnsi="Arial" w:eastAsia="Arial" w:cs="Arial"/>
          <w:sz w:val="24"/>
          <w:szCs w:val="24"/>
        </w:rPr>
      </w:pPr>
      <w:r>
        <w:rPr>
          <w:rFonts w:ascii="Arial" w:hAnsi="Arial" w:eastAsia="Arial" w:cs="Arial"/>
          <w:sz w:val="24"/>
          <w:szCs w:val="24"/>
        </w:rPr>
        <w:t xml:space="preserve">Answers: </w:t>
      </w:r>
    </w:p>
    <w:p w:rsidR="007422DF" w:rsidP="00D87F8E" w:rsidRDefault="00000000" w14:paraId="2BA7A9A3" w14:textId="77777777">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Persons with physical disabilities may not be able to reach suggestion boxes due to distance, terrain, height, or crowding at distribution points.</w:t>
      </w:r>
    </w:p>
    <w:p w:rsidR="007422DF" w:rsidP="00D87F8E" w:rsidRDefault="00000000" w14:paraId="5A23A589" w14:textId="77777777">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Persons with visual impairments may not be able to read or write feedback.</w:t>
      </w:r>
    </w:p>
    <w:p w:rsidR="007422DF" w:rsidP="00D87F8E" w:rsidRDefault="00000000" w14:paraId="24925203" w14:textId="2D0990BB">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 xml:space="preserve">Persons with hearing or intellectual disabilities may face challenges </w:t>
      </w:r>
      <w:r>
        <w:rPr>
          <w:rFonts w:ascii="Arial" w:hAnsi="Arial" w:eastAsia="Arial" w:cs="Arial"/>
          <w:sz w:val="24"/>
          <w:szCs w:val="24"/>
        </w:rPr>
        <w:t>understanding how feedback mechanisms work.</w:t>
      </w:r>
    </w:p>
    <w:p w:rsidR="007422DF" w:rsidP="00D87F8E" w:rsidRDefault="00000000" w14:paraId="1C60FD61" w14:textId="77777777">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Group discussion forums may not be inclusive (ex. accessible communication, stigma against persons with disabilities)</w:t>
      </w:r>
    </w:p>
    <w:p w:rsidR="007422DF" w:rsidP="00D87F8E" w:rsidRDefault="00000000" w14:paraId="4FE5463B" w14:textId="77777777">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Older people, caregivers, and people with chronic illness may not attend FGDs due to mobility, time, or caregiving responsibilities.</w:t>
      </w:r>
    </w:p>
    <w:p w:rsidRPr="00D87F8E" w:rsidR="007422DF" w:rsidP="00D87F8E" w:rsidRDefault="00000000" w14:paraId="677FC91A" w14:textId="373222DD">
      <w:pPr>
        <w:widowControl w:val="0"/>
        <w:numPr>
          <w:ilvl w:val="1"/>
          <w:numId w:val="15"/>
        </w:numPr>
        <w:spacing w:after="120" w:line="240" w:lineRule="auto"/>
        <w:rPr>
          <w:rFonts w:ascii="Arial" w:hAnsi="Arial" w:eastAsia="Arial" w:cs="Arial"/>
          <w:sz w:val="24"/>
          <w:szCs w:val="24"/>
        </w:rPr>
      </w:pPr>
      <w:r>
        <w:rPr>
          <w:rFonts w:ascii="Arial" w:hAnsi="Arial" w:eastAsia="Arial" w:cs="Arial"/>
          <w:sz w:val="24"/>
          <w:szCs w:val="24"/>
        </w:rPr>
        <w:t>Social norms may prevent women, adolescent girls, or marginalized groups from speaking freely in group settings.</w:t>
      </w:r>
    </w:p>
    <w:p w:rsidR="007422DF" w:rsidP="00D87F8E" w:rsidRDefault="00000000" w14:paraId="03A1D840" w14:textId="01D100E1">
      <w:pPr>
        <w:pStyle w:val="SimpleParagraphs"/>
        <w:spacing w:before="240"/>
      </w:pPr>
      <w:r>
        <w:t>The facilitator should highlight during this discussion that standard mechanisms often unintentionally exclude those most at risk of being left out.</w:t>
      </w:r>
    </w:p>
    <w:p w:rsidR="007422DF" w:rsidP="00D87F8E" w:rsidRDefault="00000000" w14:paraId="72F1B0D1" w14:textId="77777777">
      <w:pPr>
        <w:pStyle w:val="SimpleParagraphs"/>
      </w:pPr>
      <w:r>
        <w:t>2. What actions would you recommend to address the identified barriers, taking the MDAs into account?</w:t>
      </w:r>
    </w:p>
    <w:p w:rsidR="007422DF" w:rsidP="00D87F8E" w:rsidRDefault="00000000" w14:paraId="3D192A27" w14:textId="77777777">
      <w:pPr>
        <w:widowControl w:val="0"/>
        <w:numPr>
          <w:ilvl w:val="0"/>
          <w:numId w:val="14"/>
        </w:numPr>
        <w:spacing w:after="120" w:line="240" w:lineRule="auto"/>
        <w:rPr>
          <w:rFonts w:ascii="Arial" w:hAnsi="Arial" w:eastAsia="Arial" w:cs="Arial"/>
          <w:sz w:val="24"/>
          <w:szCs w:val="24"/>
        </w:rPr>
      </w:pPr>
      <w:r>
        <w:rPr>
          <w:rFonts w:ascii="Arial" w:hAnsi="Arial" w:eastAsia="Arial" w:cs="Arial"/>
          <w:sz w:val="24"/>
          <w:szCs w:val="24"/>
        </w:rPr>
        <w:t xml:space="preserve">Answers: </w:t>
      </w:r>
    </w:p>
    <w:p w:rsidR="007422DF" w:rsidP="00D87F8E" w:rsidRDefault="00000000" w14:paraId="0972E71F" w14:textId="440BDAF6">
      <w:pPr>
        <w:widowControl w:val="0"/>
        <w:numPr>
          <w:ilvl w:val="1"/>
          <w:numId w:val="14"/>
        </w:numPr>
        <w:spacing w:after="120" w:line="240" w:lineRule="auto"/>
        <w:rPr>
          <w:rFonts w:ascii="Arial" w:hAnsi="Arial" w:eastAsia="Arial" w:cs="Arial"/>
          <w:sz w:val="24"/>
          <w:szCs w:val="24"/>
        </w:rPr>
      </w:pPr>
      <w:r>
        <w:rPr>
          <w:rFonts w:ascii="Arial" w:hAnsi="Arial" w:eastAsia="Arial" w:cs="Arial"/>
          <w:sz w:val="24"/>
          <w:szCs w:val="24"/>
        </w:rPr>
        <w:t>Consult directly with persons with different types of disabilities in how best to ensure inclusive and accessible feedback and complaint mechanisms (Meaningful Participation)</w:t>
      </w:r>
    </w:p>
    <w:p w:rsidR="007422DF" w:rsidP="00D87F8E" w:rsidRDefault="00000000" w14:paraId="181958A5" w14:textId="4979A746">
      <w:pPr>
        <w:widowControl w:val="0"/>
        <w:numPr>
          <w:ilvl w:val="1"/>
          <w:numId w:val="14"/>
        </w:numPr>
        <w:spacing w:after="120" w:line="240" w:lineRule="auto"/>
        <w:rPr>
          <w:rFonts w:ascii="Arial" w:hAnsi="Arial" w:eastAsia="Arial" w:cs="Arial"/>
          <w:sz w:val="24"/>
          <w:szCs w:val="24"/>
        </w:rPr>
      </w:pPr>
      <w:r>
        <w:rPr>
          <w:rFonts w:ascii="Arial" w:hAnsi="Arial" w:eastAsia="Arial" w:cs="Arial"/>
          <w:sz w:val="24"/>
          <w:szCs w:val="24"/>
        </w:rPr>
        <w:t>Coordinate with OPDs to identify and reach persons with disabilities and consult on process(Meaningful Participation)</w:t>
      </w:r>
    </w:p>
    <w:p w:rsidR="007422DF" w:rsidP="00D87F8E" w:rsidRDefault="00000000" w14:paraId="1F6A7741" w14:textId="1F6201D6">
      <w:pPr>
        <w:widowControl w:val="0"/>
        <w:numPr>
          <w:ilvl w:val="1"/>
          <w:numId w:val="14"/>
        </w:numPr>
        <w:spacing w:after="120" w:line="240" w:lineRule="auto"/>
        <w:rPr>
          <w:rFonts w:ascii="Arial" w:hAnsi="Arial" w:eastAsia="Arial" w:cs="Arial"/>
          <w:sz w:val="24"/>
          <w:szCs w:val="24"/>
        </w:rPr>
      </w:pPr>
      <w:r>
        <w:rPr>
          <w:rFonts w:ascii="Arial" w:hAnsi="Arial" w:eastAsia="Arial" w:cs="Arial"/>
          <w:sz w:val="24"/>
          <w:szCs w:val="24"/>
        </w:rPr>
        <w:t>Ensure access to feedback mechanisms both in location and communication – multiple feedback options (ex. verbal feedback, online, via phones, hotlines, etc.) (Removal of Barriers)</w:t>
      </w:r>
    </w:p>
    <w:p w:rsidR="007422DF" w:rsidP="00D87F8E" w:rsidRDefault="00000000" w14:paraId="526DACC3" w14:textId="15F90DC8">
      <w:pPr>
        <w:widowControl w:val="0"/>
        <w:numPr>
          <w:ilvl w:val="1"/>
          <w:numId w:val="14"/>
        </w:numPr>
        <w:spacing w:after="120" w:line="240" w:lineRule="auto"/>
        <w:rPr>
          <w:rFonts w:ascii="Arial" w:hAnsi="Arial" w:eastAsia="Arial" w:cs="Arial"/>
          <w:sz w:val="24"/>
          <w:szCs w:val="24"/>
        </w:rPr>
      </w:pPr>
      <w:r>
        <w:rPr>
          <w:rFonts w:ascii="Arial" w:hAnsi="Arial" w:eastAsia="Arial" w:cs="Arial"/>
          <w:sz w:val="24"/>
          <w:szCs w:val="24"/>
        </w:rPr>
        <w:t>Ensure humanitarian stakeholders are trained in disability confidence and ensure include persons with disabilities in staff complement etc. (Capacity Development)</w:t>
      </w:r>
    </w:p>
    <w:p w:rsidR="007422DF" w:rsidP="00D87F8E" w:rsidRDefault="006468F3" w14:paraId="54899EDD" w14:textId="3853FAF5">
      <w:pPr>
        <w:widowControl w:val="0"/>
        <w:numPr>
          <w:ilvl w:val="1"/>
          <w:numId w:val="14"/>
        </w:numPr>
        <w:spacing w:after="120" w:line="240" w:lineRule="auto"/>
        <w:rPr>
          <w:rFonts w:ascii="Arial" w:hAnsi="Arial" w:eastAsia="Arial" w:cs="Arial"/>
          <w:sz w:val="24"/>
          <w:szCs w:val="24"/>
        </w:rPr>
      </w:pPr>
      <w:r>
        <w:rPr>
          <w:noProof/>
        </w:rPr>
        <mc:AlternateContent>
          <mc:Choice Requires="wps">
            <w:drawing>
              <wp:anchor distT="45720" distB="45720" distL="114300" distR="114300" simplePos="0" relativeHeight="251661312" behindDoc="0" locked="0" layoutInCell="1" hidden="0" allowOverlap="1" wp14:anchorId="026F5057" wp14:editId="419062A8">
                <wp:simplePos x="0" y="0"/>
                <wp:positionH relativeFrom="column">
                  <wp:posOffset>3108960</wp:posOffset>
                </wp:positionH>
                <wp:positionV relativeFrom="paragraph">
                  <wp:posOffset>324485</wp:posOffset>
                </wp:positionV>
                <wp:extent cx="2705100" cy="2705100"/>
                <wp:effectExtent l="0" t="0" r="0" b="0"/>
                <wp:wrapSquare wrapText="bothSides" distT="45720" distB="45720" distL="114300" distR="114300"/>
                <wp:docPr id="212592043" name="Rechteck 212592043"/>
                <wp:cNvGraphicFramePr/>
                <a:graphic xmlns:a="http://schemas.openxmlformats.org/drawingml/2006/main">
                  <a:graphicData uri="http://schemas.microsoft.com/office/word/2010/wordprocessingShape">
                    <wps:wsp>
                      <wps:cNvSpPr/>
                      <wps:spPr>
                        <a:xfrm>
                          <a:off x="0" y="0"/>
                          <a:ext cx="2705100" cy="27051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7422DF" w:rsidRDefault="00000000" w14:paraId="13F09DBC" w14:textId="77777777">
                            <w:pPr>
                              <w:spacing w:line="258" w:lineRule="auto"/>
                              <w:textDirection w:val="btLr"/>
                            </w:pPr>
                            <w:r>
                              <w:rPr>
                                <w:rFonts w:ascii="Arial" w:hAnsi="Arial" w:eastAsia="Arial" w:cs="Arial"/>
                                <w:b/>
                                <w:color w:val="000000"/>
                              </w:rPr>
                              <w:t>On-line delivery Notes:</w:t>
                            </w:r>
                          </w:p>
                          <w:p w:rsidR="007422DF" w:rsidRDefault="00000000" w14:paraId="10DFE45B" w14:textId="77777777">
                            <w:pPr>
                              <w:spacing w:line="258" w:lineRule="auto"/>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7422DF" w:rsidRDefault="00000000" w14:paraId="78482D3B" w14:textId="77777777">
                            <w:pPr>
                              <w:spacing w:line="258" w:lineRule="auto"/>
                              <w:textDirection w:val="btLr"/>
                            </w:pPr>
                            <w:r>
                              <w:rPr>
                                <w:rFonts w:ascii="Arial" w:hAnsi="Arial" w:eastAsia="Arial" w:cs="Arial"/>
                                <w:color w:val="000000"/>
                              </w:rPr>
                              <w:t>Make sure to check-in with each break out room regularly to ensure all is on track and everyone is doing well.</w:t>
                            </w:r>
                          </w:p>
                          <w:p w:rsidR="007422DF" w:rsidP="00D87F8E" w:rsidRDefault="00000000" w14:paraId="7902FBA7" w14:textId="25FE3887">
                            <w:pPr>
                              <w:spacing w:line="258" w:lineRule="auto"/>
                              <w:textDirection w:val="btLr"/>
                            </w:pPr>
                            <w:r>
                              <w:rPr>
                                <w:rFonts w:ascii="Arial" w:hAnsi="Arial" w:eastAsia="Arial" w:cs="Arial"/>
                                <w:color w:val="000000"/>
                              </w:rPr>
                              <w:t xml:space="preserve">The Facilitator should notify the groups 5 before time is up. </w:t>
                            </w:r>
                          </w:p>
                        </w:txbxContent>
                      </wps:txbx>
                      <wps:bodyPr spcFirstLastPara="1" wrap="square" lIns="91425" tIns="45700" rIns="91425" bIns="45700" anchor="t" anchorCtr="0">
                        <a:noAutofit/>
                      </wps:bodyPr>
                    </wps:wsp>
                  </a:graphicData>
                </a:graphic>
              </wp:anchor>
            </w:drawing>
          </mc:Choice>
          <mc:Fallback>
            <w:pict w14:anchorId="418FF746">
              <v:rect id="Rechteck 212592043" style="position:absolute;left:0;text-align:left;margin-left:244.8pt;margin-top:25.55pt;width:213pt;height:213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spid="_x0000_s1026" w14:anchorId="026F5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">
                <v:stroke startarrowwidth="narrow" startarrowlength="short" endarrowwidth="narrow" endarrowlength="short"/>
                <v:textbox inset="2.53958mm,1.2694mm,2.53958mm,1.2694mm">
                  <w:txbxContent>
                    <w:p w:rsidR="007422DF" w:rsidRDefault="00000000" w14:paraId="5B1CE666" w14:textId="77777777">
                      <w:pPr>
                        <w:spacing w:line="258" w:lineRule="auto"/>
                        <w:textDirection w:val="btLr"/>
                      </w:pPr>
                      <w:r>
                        <w:rPr>
                          <w:rFonts w:ascii="Arial" w:hAnsi="Arial" w:eastAsia="Arial" w:cs="Arial"/>
                          <w:b/>
                          <w:color w:val="000000"/>
                        </w:rPr>
                        <w:t>On-line delivery Notes:</w:t>
                      </w:r>
                    </w:p>
                    <w:p w:rsidR="007422DF" w:rsidRDefault="00000000" w14:paraId="011D49D0" w14:textId="77777777">
                      <w:pPr>
                        <w:spacing w:line="258" w:lineRule="auto"/>
                        <w:textDirection w:val="btLr"/>
                      </w:pPr>
                      <w:r>
                        <w:rPr>
                          <w:rFonts w:ascii="Arial" w:hAnsi="Arial" w:eastAsia="Arial" w:cs="Arial"/>
                          <w:color w:val="000000"/>
                        </w:rPr>
                        <w:t>The MS Teams break out rooms must be created to allow for participants to discuss questions and present answers via a selected spokesperson who can present answers either out loud or in the chat feature.</w:t>
                      </w:r>
                    </w:p>
                    <w:p w:rsidR="007422DF" w:rsidRDefault="00000000" w14:paraId="7A684431" w14:textId="77777777">
                      <w:pPr>
                        <w:spacing w:line="258" w:lineRule="auto"/>
                        <w:textDirection w:val="btLr"/>
                      </w:pPr>
                      <w:r>
                        <w:rPr>
                          <w:rFonts w:ascii="Arial" w:hAnsi="Arial" w:eastAsia="Arial" w:cs="Arial"/>
                          <w:color w:val="000000"/>
                        </w:rPr>
                        <w:t>Make sure to check-in with each break out room regularly to ensure all is on track and everyone is doing well.</w:t>
                      </w:r>
                    </w:p>
                    <w:p w:rsidR="007422DF" w:rsidP="00D87F8E" w:rsidRDefault="00000000" w14:paraId="2980C872" w14:textId="25FE3887">
                      <w:pPr>
                        <w:spacing w:line="258" w:lineRule="auto"/>
                        <w:textDirection w:val="btLr"/>
                      </w:pPr>
                      <w:r>
                        <w:rPr>
                          <w:rFonts w:ascii="Arial" w:hAnsi="Arial" w:eastAsia="Arial" w:cs="Arial"/>
                          <w:color w:val="000000"/>
                        </w:rPr>
                        <w:t xml:space="preserve">The Facilitator should notify the groups 5 before time is up. </w:t>
                      </w:r>
                    </w:p>
                  </w:txbxContent>
                </v:textbox>
                <w10:wrap type="square"/>
              </v:rect>
            </w:pict>
          </mc:Fallback>
        </mc:AlternateContent>
      </w:r>
      <w:r>
        <w:rPr>
          <w:noProof/>
        </w:rPr>
        <mc:AlternateContent>
          <mc:Choice Requires="wps">
            <w:drawing>
              <wp:anchor distT="45720" distB="45720" distL="114300" distR="114300" simplePos="0" relativeHeight="251662336" behindDoc="0" locked="0" layoutInCell="1" hidden="0" allowOverlap="1" wp14:anchorId="0F2F3650" wp14:editId="5219C466">
                <wp:simplePos x="0" y="0"/>
                <wp:positionH relativeFrom="margin">
                  <wp:posOffset>130629</wp:posOffset>
                </wp:positionH>
                <wp:positionV relativeFrom="paragraph">
                  <wp:posOffset>325120</wp:posOffset>
                </wp:positionV>
                <wp:extent cx="2818130" cy="2686050"/>
                <wp:effectExtent l="0" t="0" r="20320" b="19050"/>
                <wp:wrapSquare wrapText="bothSides" distT="45720" distB="45720" distL="114300" distR="114300"/>
                <wp:docPr id="212592042" name="Rechteck 212592042"/>
                <wp:cNvGraphicFramePr/>
                <a:graphic xmlns:a="http://schemas.openxmlformats.org/drawingml/2006/main">
                  <a:graphicData uri="http://schemas.microsoft.com/office/word/2010/wordprocessingShape">
                    <wps:wsp>
                      <wps:cNvSpPr/>
                      <wps:spPr>
                        <a:xfrm>
                          <a:off x="0" y="0"/>
                          <a:ext cx="2818130" cy="26860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7422DF" w:rsidRDefault="00000000" w14:paraId="152744C3" w14:textId="77777777">
                            <w:pPr>
                              <w:spacing w:line="258" w:lineRule="auto"/>
                              <w:textDirection w:val="btLr"/>
                            </w:pPr>
                            <w:r>
                              <w:rPr>
                                <w:rFonts w:ascii="Arial" w:hAnsi="Arial" w:eastAsia="Arial" w:cs="Arial"/>
                                <w:b/>
                                <w:color w:val="000000"/>
                              </w:rPr>
                              <w:t>Face to Face delivery Notes:</w:t>
                            </w:r>
                          </w:p>
                          <w:p w:rsidR="007422DF" w:rsidRDefault="00000000" w14:paraId="1E85BA9F" w14:textId="77777777">
                            <w:pPr>
                              <w:spacing w:line="258" w:lineRule="auto"/>
                              <w:textDirection w:val="btLr"/>
                            </w:pPr>
                            <w:r>
                              <w:rPr>
                                <w:rFonts w:ascii="Arial" w:hAnsi="Arial" w:eastAsia="Arial" w:cs="Arial"/>
                                <w:color w:val="000000"/>
                              </w:rPr>
                              <w:t xml:space="preserve">Divide the audience into 5 groups – they can be seated together to review questions and prepare answers to share (they must select a spokesperson to present their answers). </w:t>
                            </w:r>
                          </w:p>
                          <w:p w:rsidR="007422DF" w:rsidRDefault="00000000" w14:paraId="0B551EB6" w14:textId="77777777">
                            <w:pPr>
                              <w:spacing w:line="258" w:lineRule="auto"/>
                              <w:textDirection w:val="btLr"/>
                            </w:pPr>
                            <w:r>
                              <w:rPr>
                                <w:rFonts w:ascii="Arial" w:hAnsi="Arial" w:eastAsia="Arial" w:cs="Arial"/>
                                <w:color w:val="000000"/>
                              </w:rPr>
                              <w:t xml:space="preserve">The Facilitator should notify the groups 5 minutes before time is up. </w:t>
                            </w:r>
                          </w:p>
                        </w:txbxContent>
                      </wps:txbx>
                      <wps:bodyPr spcFirstLastPara="1" wrap="square" lIns="91425" tIns="45700" rIns="91425" bIns="45700" anchor="t" anchorCtr="0">
                        <a:noAutofit/>
                      </wps:bodyPr>
                    </wps:wsp>
                  </a:graphicData>
                </a:graphic>
              </wp:anchor>
            </w:drawing>
          </mc:Choice>
          <mc:Fallback>
            <w:pict w14:anchorId="14E8921B">
              <v:rect id="Rechteck 212592042" style="position:absolute;left:0;text-align:left;margin-left:10.3pt;margin-top:25.6pt;width:221.9pt;height:211.5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spid="_x0000_s1027" w14:anchorId="0F2F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">
                <v:stroke startarrowwidth="narrow" startarrowlength="short" endarrowwidth="narrow" endarrowlength="short"/>
                <v:textbox inset="2.53958mm,1.2694mm,2.53958mm,1.2694mm">
                  <w:txbxContent>
                    <w:p w:rsidR="007422DF" w:rsidRDefault="00000000" w14:paraId="7FFA4842" w14:textId="77777777">
                      <w:pPr>
                        <w:spacing w:line="258" w:lineRule="auto"/>
                        <w:textDirection w:val="btLr"/>
                      </w:pPr>
                      <w:r>
                        <w:rPr>
                          <w:rFonts w:ascii="Arial" w:hAnsi="Arial" w:eastAsia="Arial" w:cs="Arial"/>
                          <w:b/>
                          <w:color w:val="000000"/>
                        </w:rPr>
                        <w:t>Face to Face delivery Notes:</w:t>
                      </w:r>
                    </w:p>
                    <w:p w:rsidR="007422DF" w:rsidRDefault="00000000" w14:paraId="223B2F03" w14:textId="77777777">
                      <w:pPr>
                        <w:spacing w:line="258" w:lineRule="auto"/>
                        <w:textDirection w:val="btLr"/>
                      </w:pPr>
                      <w:r>
                        <w:rPr>
                          <w:rFonts w:ascii="Arial" w:hAnsi="Arial" w:eastAsia="Arial" w:cs="Arial"/>
                          <w:color w:val="000000"/>
                        </w:rPr>
                        <w:t xml:space="preserve">Divide the audience into 5 groups – they can be seated together to review questions and prepare answers to share (they must select a spokesperson to present their answers). </w:t>
                      </w:r>
                    </w:p>
                    <w:p w:rsidR="007422DF" w:rsidRDefault="00000000" w14:paraId="05BF60E7" w14:textId="77777777">
                      <w:pPr>
                        <w:spacing w:line="258" w:lineRule="auto"/>
                        <w:textDirection w:val="btLr"/>
                      </w:pPr>
                      <w:r>
                        <w:rPr>
                          <w:rFonts w:ascii="Arial" w:hAnsi="Arial" w:eastAsia="Arial" w:cs="Arial"/>
                          <w:color w:val="000000"/>
                        </w:rPr>
                        <w:t xml:space="preserve">The Facilitator should notify the groups 5 minutes before time is up. </w:t>
                      </w:r>
                    </w:p>
                  </w:txbxContent>
                </v:textbox>
                <w10:wrap type="square" anchorx="margin"/>
              </v:rect>
            </w:pict>
          </mc:Fallback>
        </mc:AlternateContent>
      </w:r>
      <w:r>
        <w:rPr>
          <w:rFonts w:ascii="Arial" w:hAnsi="Arial" w:eastAsia="Arial" w:cs="Arial"/>
          <w:sz w:val="24"/>
          <w:szCs w:val="24"/>
        </w:rPr>
        <w:t>Schedule FGDs at different times or in smaller, safer groups</w:t>
      </w:r>
    </w:p>
    <w:p w:rsidR="00D87F8E" w:rsidP="00D87F8E" w:rsidRDefault="00D87F8E" w14:paraId="1D075514" w14:textId="672D3623">
      <w:pPr>
        <w:widowControl w:val="0"/>
        <w:spacing w:after="120" w:line="240" w:lineRule="auto"/>
        <w:rPr>
          <w:rFonts w:ascii="Arial" w:hAnsi="Arial" w:eastAsia="Arial" w:cs="Arial"/>
          <w:sz w:val="24"/>
          <w:szCs w:val="24"/>
        </w:rPr>
      </w:pPr>
    </w:p>
    <w:p w:rsidR="00D87F8E" w:rsidRDefault="00D87F8E" w14:paraId="7EBB1D2F" w14:textId="4FD846BC">
      <w:pPr>
        <w:rPr>
          <w:rFonts w:ascii="Arial" w:hAnsi="Arial" w:eastAsia="Arial" w:cs="Arial"/>
          <w:b/>
          <w:bCs/>
          <w:sz w:val="24"/>
          <w:szCs w:val="24"/>
          <w:u w:val="single"/>
        </w:rPr>
      </w:pPr>
      <w:r>
        <w:rPr>
          <w:rFonts w:ascii="Arial" w:hAnsi="Arial" w:eastAsia="Arial" w:cs="Arial"/>
          <w:b/>
          <w:bCs/>
          <w:sz w:val="24"/>
          <w:szCs w:val="24"/>
          <w:u w:val="single"/>
        </w:rPr>
        <w:br w:type="page"/>
      </w:r>
    </w:p>
    <w:p w:rsidR="007422DF" w:rsidP="006468F3" w:rsidRDefault="00000000" w14:paraId="6897B963" w14:textId="0A299308">
      <w:pPr>
        <w:pStyle w:val="SlidetitleandnumberH2"/>
      </w:pPr>
      <w:bookmarkStart w:name="_Toc1402922251" w:id="239282227"/>
      <w:r w:rsidR="5CC6E6E1">
        <w:rPr/>
        <w:t>Slide 21 – Group 2: Community Engagement</w:t>
      </w:r>
      <w:bookmarkEnd w:id="239282227"/>
    </w:p>
    <w:p w:rsidR="007422DF" w:rsidP="006468F3" w:rsidRDefault="00000000" w14:paraId="3CE0625E" w14:textId="2BDB4B58">
      <w:pPr>
        <w:pStyle w:val="SimpleParagraphs"/>
      </w:pPr>
      <w:r>
        <w:t xml:space="preserve">Read tasks to Group 2 and check for understanding. Show this slide, read it out loud and/or print it for the group. Ask them to reflect upon the questions and provide answers. </w:t>
      </w:r>
    </w:p>
    <w:p w:rsidR="007422DF" w:rsidP="006468F3" w:rsidRDefault="00000000" w14:paraId="072A7BC1" w14:textId="77777777">
      <w:pPr>
        <w:widowControl w:val="0"/>
        <w:numPr>
          <w:ilvl w:val="0"/>
          <w:numId w:val="24"/>
        </w:numPr>
        <w:spacing w:before="120" w:after="120" w:line="240" w:lineRule="auto"/>
        <w:rPr>
          <w:rFonts w:ascii="Arial" w:hAnsi="Arial" w:eastAsia="Arial" w:cs="Arial"/>
          <w:sz w:val="24"/>
          <w:szCs w:val="24"/>
        </w:rPr>
      </w:pPr>
      <w:r>
        <w:rPr>
          <w:rFonts w:ascii="Arial" w:hAnsi="Arial" w:eastAsia="Arial" w:cs="Arial"/>
          <w:sz w:val="24"/>
          <w:szCs w:val="24"/>
        </w:rPr>
        <w:t>What potential access, communication, and safety barriers might persons with disabilities face in the proposed approach to sharing information about the MPCA programme?</w:t>
      </w:r>
    </w:p>
    <w:p w:rsidR="007422DF" w:rsidP="006468F3" w:rsidRDefault="00000000" w14:paraId="03DA5928" w14:textId="77777777">
      <w:pPr>
        <w:widowControl w:val="0"/>
        <w:numPr>
          <w:ilvl w:val="0"/>
          <w:numId w:val="17"/>
        </w:numPr>
        <w:spacing w:before="120" w:after="120" w:line="240" w:lineRule="auto"/>
        <w:rPr>
          <w:rFonts w:ascii="Arial" w:hAnsi="Arial" w:eastAsia="Arial" w:cs="Arial"/>
          <w:sz w:val="24"/>
          <w:szCs w:val="24"/>
        </w:rPr>
      </w:pPr>
      <w:r>
        <w:rPr>
          <w:rFonts w:ascii="Arial" w:hAnsi="Arial" w:eastAsia="Arial" w:cs="Arial"/>
          <w:b/>
          <w:bCs/>
          <w:sz w:val="24"/>
          <w:szCs w:val="24"/>
        </w:rPr>
        <w:t xml:space="preserve">SMS barriers: </w:t>
      </w:r>
    </w:p>
    <w:p w:rsidR="007422DF" w:rsidP="006468F3" w:rsidRDefault="00000000" w14:paraId="6A9B164A" w14:textId="77777777">
      <w:pPr>
        <w:widowControl w:val="0"/>
        <w:numPr>
          <w:ilvl w:val="1"/>
          <w:numId w:val="17"/>
        </w:numPr>
        <w:spacing w:before="120" w:after="120" w:line="240" w:lineRule="auto"/>
        <w:rPr>
          <w:rFonts w:ascii="Arial" w:hAnsi="Arial" w:eastAsia="Arial" w:cs="Arial"/>
          <w:sz w:val="24"/>
          <w:szCs w:val="24"/>
        </w:rPr>
      </w:pPr>
      <w:r>
        <w:rPr>
          <w:rFonts w:ascii="Arial" w:hAnsi="Arial" w:eastAsia="Arial" w:cs="Arial"/>
          <w:sz w:val="24"/>
          <w:szCs w:val="24"/>
        </w:rPr>
        <w:t>Persons with visual impairments may not be able to read SMS messages.</w:t>
      </w:r>
    </w:p>
    <w:p w:rsidR="007422DF" w:rsidP="006468F3" w:rsidRDefault="00000000" w14:paraId="5AB30F04" w14:textId="77777777">
      <w:pPr>
        <w:widowControl w:val="0"/>
        <w:numPr>
          <w:ilvl w:val="1"/>
          <w:numId w:val="17"/>
        </w:numPr>
        <w:spacing w:before="120" w:after="120" w:line="240" w:lineRule="auto"/>
        <w:rPr>
          <w:rFonts w:ascii="Arial" w:hAnsi="Arial" w:eastAsia="Arial" w:cs="Arial"/>
          <w:sz w:val="24"/>
          <w:szCs w:val="24"/>
        </w:rPr>
      </w:pPr>
      <w:r>
        <w:rPr>
          <w:rFonts w:ascii="Arial" w:hAnsi="Arial" w:eastAsia="Arial" w:cs="Arial"/>
          <w:sz w:val="24"/>
          <w:szCs w:val="24"/>
        </w:rPr>
        <w:t>Persons with hearing or intellectual disabilities may have difficulty understanding text-based information.</w:t>
      </w:r>
    </w:p>
    <w:p w:rsidRPr="006468F3" w:rsidR="007422DF" w:rsidP="006468F3" w:rsidRDefault="00000000" w14:paraId="0823D802" w14:textId="38BACB55">
      <w:pPr>
        <w:widowControl w:val="0"/>
        <w:numPr>
          <w:ilvl w:val="1"/>
          <w:numId w:val="17"/>
        </w:numPr>
        <w:spacing w:before="120" w:after="120" w:line="240" w:lineRule="auto"/>
        <w:rPr>
          <w:rFonts w:ascii="Arial" w:hAnsi="Arial" w:eastAsia="Arial" w:cs="Arial"/>
          <w:sz w:val="24"/>
          <w:szCs w:val="24"/>
        </w:rPr>
      </w:pPr>
      <w:r>
        <w:rPr>
          <w:rFonts w:ascii="Arial" w:hAnsi="Arial" w:eastAsia="Arial" w:cs="Arial"/>
          <w:sz w:val="24"/>
          <w:szCs w:val="24"/>
        </w:rPr>
        <w:t>Some people may not own phones, share phones, or have limited network access.</w:t>
      </w:r>
    </w:p>
    <w:p w:rsidR="007422DF" w:rsidP="006468F3" w:rsidRDefault="00000000" w14:paraId="6222749B" w14:textId="77777777">
      <w:pPr>
        <w:widowControl w:val="0"/>
        <w:numPr>
          <w:ilvl w:val="0"/>
          <w:numId w:val="31"/>
        </w:numPr>
        <w:spacing w:before="120" w:after="120" w:line="276" w:lineRule="auto"/>
        <w:rPr>
          <w:rFonts w:ascii="Arial" w:hAnsi="Arial" w:eastAsia="Arial" w:cs="Arial"/>
          <w:sz w:val="24"/>
          <w:szCs w:val="24"/>
        </w:rPr>
      </w:pPr>
      <w:r>
        <w:rPr>
          <w:rFonts w:ascii="Arial" w:hAnsi="Arial" w:eastAsia="Arial" w:cs="Arial"/>
          <w:b/>
          <w:bCs/>
          <w:sz w:val="24"/>
          <w:szCs w:val="24"/>
        </w:rPr>
        <w:t>Community meeting barriers:</w:t>
      </w:r>
    </w:p>
    <w:p w:rsidR="007422DF" w:rsidP="006468F3" w:rsidRDefault="00000000" w14:paraId="5EE03AC5" w14:textId="77777777">
      <w:pPr>
        <w:widowControl w:val="0"/>
        <w:numPr>
          <w:ilvl w:val="1"/>
          <w:numId w:val="31"/>
        </w:numPr>
        <w:spacing w:before="120" w:after="120" w:line="276" w:lineRule="auto"/>
        <w:rPr>
          <w:rFonts w:ascii="Arial" w:hAnsi="Arial" w:eastAsia="Arial" w:cs="Arial"/>
          <w:sz w:val="24"/>
          <w:szCs w:val="24"/>
        </w:rPr>
      </w:pPr>
      <w:r>
        <w:rPr>
          <w:rFonts w:ascii="Arial" w:hAnsi="Arial" w:eastAsia="Arial" w:cs="Arial"/>
          <w:sz w:val="24"/>
          <w:szCs w:val="24"/>
        </w:rPr>
        <w:t>The meeting location (top floor) may be inaccessible to persons with physical disabilities or older people.</w:t>
      </w:r>
    </w:p>
    <w:p w:rsidR="007422DF" w:rsidP="006468F3" w:rsidRDefault="00000000" w14:paraId="5B3B76F3" w14:textId="77777777">
      <w:pPr>
        <w:widowControl w:val="0"/>
        <w:numPr>
          <w:ilvl w:val="1"/>
          <w:numId w:val="31"/>
        </w:numPr>
        <w:spacing w:before="120" w:after="120" w:line="276" w:lineRule="auto"/>
        <w:rPr>
          <w:rFonts w:ascii="Arial" w:hAnsi="Arial" w:eastAsia="Arial" w:cs="Arial"/>
          <w:sz w:val="24"/>
          <w:szCs w:val="24"/>
        </w:rPr>
      </w:pPr>
      <w:r>
        <w:rPr>
          <w:rFonts w:ascii="Arial" w:hAnsi="Arial" w:eastAsia="Arial" w:cs="Arial"/>
          <w:sz w:val="24"/>
          <w:szCs w:val="24"/>
        </w:rPr>
        <w:t>Travel, mobility, and safety concerns may prevent attendance.</w:t>
      </w:r>
    </w:p>
    <w:p w:rsidR="007422DF" w:rsidP="006468F3" w:rsidRDefault="00000000" w14:paraId="134F2AE3" w14:textId="77777777">
      <w:pPr>
        <w:widowControl w:val="0"/>
        <w:numPr>
          <w:ilvl w:val="1"/>
          <w:numId w:val="31"/>
        </w:numPr>
        <w:spacing w:before="120" w:after="120" w:line="276" w:lineRule="auto"/>
        <w:rPr>
          <w:rFonts w:ascii="Arial" w:hAnsi="Arial" w:eastAsia="Arial" w:cs="Arial"/>
          <w:sz w:val="36"/>
          <w:szCs w:val="36"/>
        </w:rPr>
      </w:pPr>
      <w:r>
        <w:rPr>
          <w:rFonts w:ascii="Arial" w:hAnsi="Arial" w:eastAsia="Arial" w:cs="Arial"/>
          <w:sz w:val="24"/>
          <w:szCs w:val="24"/>
        </w:rPr>
        <w:t>Group settings may discourage participation due to stigma, power dynamics, or fear of speaking publicly.</w:t>
      </w:r>
    </w:p>
    <w:p w:rsidR="007422DF" w:rsidP="006468F3" w:rsidRDefault="00000000" w14:paraId="5F2CFB70" w14:textId="77777777">
      <w:pPr>
        <w:widowControl w:val="0"/>
        <w:numPr>
          <w:ilvl w:val="0"/>
          <w:numId w:val="21"/>
        </w:numPr>
        <w:spacing w:before="120" w:after="120" w:line="276" w:lineRule="auto"/>
        <w:rPr>
          <w:rFonts w:ascii="Arial" w:hAnsi="Arial" w:eastAsia="Arial" w:cs="Arial"/>
          <w:sz w:val="24"/>
          <w:szCs w:val="24"/>
        </w:rPr>
      </w:pPr>
      <w:r>
        <w:rPr>
          <w:rFonts w:ascii="Arial" w:hAnsi="Arial" w:eastAsia="Arial" w:cs="Arial"/>
          <w:b/>
          <w:bCs/>
          <w:sz w:val="24"/>
          <w:szCs w:val="24"/>
        </w:rPr>
        <w:t>Information gaps:</w:t>
      </w:r>
    </w:p>
    <w:p w:rsidR="007422DF" w:rsidP="006468F3" w:rsidRDefault="00000000" w14:paraId="5BB6E1A2" w14:textId="77777777">
      <w:pPr>
        <w:widowControl w:val="0"/>
        <w:numPr>
          <w:ilvl w:val="1"/>
          <w:numId w:val="21"/>
        </w:numPr>
        <w:spacing w:before="120" w:after="120" w:line="276" w:lineRule="auto"/>
        <w:rPr>
          <w:rFonts w:ascii="Arial" w:hAnsi="Arial" w:eastAsia="Arial" w:cs="Arial"/>
          <w:sz w:val="24"/>
          <w:szCs w:val="24"/>
        </w:rPr>
      </w:pPr>
      <w:r>
        <w:rPr>
          <w:rFonts w:ascii="Arial" w:hAnsi="Arial" w:eastAsia="Arial" w:cs="Arial"/>
          <w:sz w:val="24"/>
          <w:szCs w:val="24"/>
        </w:rPr>
        <w:t>Information shared through these channels may not reach caregivers or those unable to attend or read messages</w:t>
      </w:r>
    </w:p>
    <w:p w:rsidRPr="006468F3" w:rsidR="007422DF" w:rsidP="006468F3" w:rsidRDefault="00000000" w14:paraId="64EBA95C" w14:textId="513C78F0">
      <w:pPr>
        <w:widowControl w:val="0"/>
        <w:numPr>
          <w:ilvl w:val="0"/>
          <w:numId w:val="24"/>
        </w:numPr>
        <w:spacing w:before="120" w:after="120" w:line="240" w:lineRule="auto"/>
        <w:rPr>
          <w:rFonts w:ascii="Arial" w:hAnsi="Arial" w:eastAsia="Arial" w:cs="Arial"/>
          <w:sz w:val="24"/>
          <w:szCs w:val="24"/>
        </w:rPr>
      </w:pPr>
      <w:r>
        <w:rPr>
          <w:rFonts w:ascii="Arial" w:hAnsi="Arial" w:eastAsia="Arial" w:cs="Arial"/>
          <w:sz w:val="24"/>
          <w:szCs w:val="24"/>
        </w:rPr>
        <w:t>What practical actions could be taken to make information-sharing about the MPCA programme more inclusive, in line with the IASC MDAs?</w:t>
      </w:r>
    </w:p>
    <w:p w:rsidR="007422DF" w:rsidP="006468F3" w:rsidRDefault="00000000" w14:paraId="3FCD26D5" w14:textId="77777777">
      <w:pPr>
        <w:widowControl w:val="0"/>
        <w:numPr>
          <w:ilvl w:val="0"/>
          <w:numId w:val="23"/>
        </w:numPr>
        <w:spacing w:before="120" w:after="120" w:line="240" w:lineRule="auto"/>
        <w:rPr>
          <w:rFonts w:ascii="Arial" w:hAnsi="Arial" w:eastAsia="Arial" w:cs="Arial"/>
          <w:sz w:val="24"/>
          <w:szCs w:val="24"/>
        </w:rPr>
      </w:pPr>
      <w:r>
        <w:rPr>
          <w:rFonts w:ascii="Arial" w:hAnsi="Arial" w:eastAsia="Arial" w:cs="Arial"/>
          <w:sz w:val="24"/>
          <w:szCs w:val="24"/>
        </w:rPr>
        <w:t>Provide multiple information channels, not just SMS and meetings (ex. verbal outreach, home visits, help desks at distribution sites).</w:t>
      </w:r>
    </w:p>
    <w:p w:rsidR="007422DF" w:rsidP="006468F3" w:rsidRDefault="00000000" w14:paraId="3C578F3F" w14:textId="77777777">
      <w:pPr>
        <w:widowControl w:val="0"/>
        <w:numPr>
          <w:ilvl w:val="0"/>
          <w:numId w:val="23"/>
        </w:numPr>
        <w:spacing w:before="120" w:after="120" w:line="240" w:lineRule="auto"/>
        <w:rPr>
          <w:rFonts w:ascii="Arial" w:hAnsi="Arial" w:eastAsia="Arial" w:cs="Arial"/>
          <w:sz w:val="24"/>
          <w:szCs w:val="24"/>
        </w:rPr>
      </w:pPr>
      <w:r>
        <w:rPr>
          <w:rFonts w:ascii="Arial" w:hAnsi="Arial" w:eastAsia="Arial" w:cs="Arial"/>
          <w:sz w:val="24"/>
          <w:szCs w:val="24"/>
        </w:rPr>
        <w:t>Use accessible formats: simple language, pictorial materials, audio messages, or verbal explanations.</w:t>
      </w:r>
    </w:p>
    <w:p w:rsidR="007422DF" w:rsidP="006468F3" w:rsidRDefault="00000000" w14:paraId="061F43E0" w14:textId="77777777">
      <w:pPr>
        <w:widowControl w:val="0"/>
        <w:numPr>
          <w:ilvl w:val="0"/>
          <w:numId w:val="23"/>
        </w:numPr>
        <w:spacing w:before="120" w:after="120" w:line="240" w:lineRule="auto"/>
        <w:rPr>
          <w:rFonts w:ascii="Arial" w:hAnsi="Arial" w:eastAsia="Arial" w:cs="Arial"/>
          <w:sz w:val="24"/>
          <w:szCs w:val="24"/>
        </w:rPr>
      </w:pPr>
      <w:r>
        <w:rPr>
          <w:rFonts w:ascii="Arial" w:hAnsi="Arial" w:eastAsia="Arial" w:cs="Arial"/>
          <w:sz w:val="24"/>
          <w:szCs w:val="24"/>
        </w:rPr>
        <w:t>Share information through trusted intermediaries, such as OPDs, community volunteers, or caregivers.</w:t>
      </w:r>
    </w:p>
    <w:p w:rsidR="007422DF" w:rsidP="006468F3" w:rsidRDefault="00000000" w14:paraId="787B8FA2" w14:textId="77777777">
      <w:pPr>
        <w:widowControl w:val="0"/>
        <w:numPr>
          <w:ilvl w:val="0"/>
          <w:numId w:val="23"/>
        </w:numPr>
        <w:spacing w:before="120" w:after="120" w:line="240" w:lineRule="auto"/>
        <w:rPr>
          <w:rFonts w:ascii="Arial" w:hAnsi="Arial" w:eastAsia="Arial" w:cs="Arial"/>
          <w:sz w:val="24"/>
          <w:szCs w:val="24"/>
        </w:rPr>
      </w:pPr>
      <w:r>
        <w:rPr>
          <w:rFonts w:ascii="Arial" w:hAnsi="Arial" w:eastAsia="Arial" w:cs="Arial"/>
          <w:sz w:val="24"/>
          <w:szCs w:val="24"/>
        </w:rPr>
        <w:t>Relocate meetings to accessible venues or provide alternative ways to participate.</w:t>
      </w:r>
    </w:p>
    <w:p w:rsidRPr="006468F3" w:rsidR="007422DF" w:rsidP="006468F3" w:rsidRDefault="00000000" w14:paraId="03C270F0" w14:textId="5DF464A0">
      <w:pPr>
        <w:widowControl w:val="0"/>
        <w:numPr>
          <w:ilvl w:val="0"/>
          <w:numId w:val="23"/>
        </w:numPr>
        <w:spacing w:before="120" w:after="120" w:line="240" w:lineRule="auto"/>
        <w:rPr>
          <w:rFonts w:ascii="Arial" w:hAnsi="Arial" w:eastAsia="Arial" w:cs="Arial"/>
          <w:sz w:val="24"/>
          <w:szCs w:val="24"/>
        </w:rPr>
      </w:pPr>
      <w:r>
        <w:rPr>
          <w:rFonts w:ascii="Arial" w:hAnsi="Arial" w:eastAsia="Arial" w:cs="Arial"/>
          <w:sz w:val="24"/>
          <w:szCs w:val="24"/>
        </w:rPr>
        <w:t>Clearly explain eligibility, entitlements, timelines, and feedback options in ways that are easy to understand.</w:t>
      </w:r>
    </w:p>
    <w:p w:rsidR="007422DF" w:rsidP="006468F3" w:rsidRDefault="00000000" w14:paraId="557365AD" w14:textId="77777777">
      <w:pPr>
        <w:pStyle w:val="SlidetitleandnumberH2"/>
      </w:pPr>
      <w:bookmarkStart w:name="_Toc1087663973" w:id="486138837"/>
      <w:r w:rsidR="5CC6E6E1">
        <w:rPr/>
        <w:t>Slide 22 – Feedback Session</w:t>
      </w:r>
      <w:bookmarkEnd w:id="486138837"/>
    </w:p>
    <w:p w:rsidR="007422DF" w:rsidRDefault="00000000" w14:paraId="47108A6B" w14:textId="77777777">
      <w:pPr>
        <w:jc w:val="both"/>
        <w:rPr>
          <w:rFonts w:ascii="Arial" w:hAnsi="Arial" w:eastAsia="Arial" w:cs="Arial"/>
          <w:b/>
          <w:bCs/>
          <w:sz w:val="24"/>
          <w:szCs w:val="24"/>
        </w:rPr>
      </w:pPr>
      <w:r>
        <w:rPr>
          <w:rFonts w:ascii="Arial" w:hAnsi="Arial" w:eastAsia="Arial" w:cs="Arial"/>
          <w:b/>
          <w:bCs/>
          <w:sz w:val="24"/>
          <w:szCs w:val="24"/>
        </w:rPr>
        <w:t>(Time allocation: 20 mins)</w:t>
      </w:r>
    </w:p>
    <w:p w:rsidR="007422DF" w:rsidP="006468F3" w:rsidRDefault="00000000" w14:paraId="609B0C47" w14:textId="77777777">
      <w:pPr>
        <w:pStyle w:val="SimpleParagraphs"/>
      </w:pPr>
      <w:r>
        <w:t>Allow 10 minutes for each group to present their answers to the questions/task they have been given, and 10 minutes for questions and discussions.</w:t>
      </w:r>
    </w:p>
    <w:p w:rsidR="007422DF" w:rsidP="006468F3" w:rsidRDefault="00000000" w14:paraId="3732DEBA" w14:textId="77777777">
      <w:pPr>
        <w:pStyle w:val="SimpleParagraphs"/>
      </w:pPr>
      <w:r>
        <w:rPr>
          <w:b/>
          <w:bCs/>
        </w:rPr>
        <w:t>Start with Group 1</w:t>
      </w:r>
      <w:r>
        <w:t xml:space="preserve"> : Ask the spokesperson to present, then thank them, and encourage the other group to ask questions so as to clarify or expand on answers and learnings.</w:t>
      </w:r>
    </w:p>
    <w:p w:rsidR="007422DF" w:rsidP="006468F3" w:rsidRDefault="00000000" w14:paraId="359764BB" w14:textId="77777777">
      <w:pPr>
        <w:pStyle w:val="SimpleParagraphs"/>
        <w:rPr>
          <w:sz w:val="36"/>
          <w:szCs w:val="36"/>
        </w:rPr>
      </w:pPr>
      <w:r>
        <w:rPr>
          <w:b/>
          <w:bCs/>
        </w:rPr>
        <w:t>Then move to Group 2</w:t>
      </w:r>
      <w:r>
        <w:t xml:space="preserve"> : Ask the spokesperson from group 2 to present, thank them, and encourage the other group to ask questions, etc.</w:t>
      </w:r>
    </w:p>
    <w:p w:rsidR="007422DF" w:rsidP="006468F3" w:rsidRDefault="00000000" w14:paraId="0C0027A3" w14:textId="77777777">
      <w:pPr>
        <w:pStyle w:val="SlidetitleandnumberH2"/>
      </w:pPr>
      <w:bookmarkStart w:name="_Toc263810593" w:id="687536918"/>
      <w:r w:rsidR="5CC6E6E1">
        <w:rPr/>
        <w:t>Slide 23 – Key learning</w:t>
      </w:r>
      <w:bookmarkEnd w:id="687536918"/>
    </w:p>
    <w:p w:rsidR="007422DF" w:rsidP="006468F3" w:rsidRDefault="00000000" w14:paraId="7CFD598D" w14:textId="77777777">
      <w:pPr>
        <w:pStyle w:val="SimpleParagraphs"/>
      </w:pPr>
      <w:r>
        <w:t>Check for understanding of key points.</w:t>
      </w:r>
    </w:p>
    <w:p w:rsidR="007422DF" w:rsidP="006468F3" w:rsidRDefault="00000000" w14:paraId="1E615F0D" w14:textId="77777777">
      <w:pPr>
        <w:pStyle w:val="SlidetitleandnumberH2"/>
      </w:pPr>
      <w:bookmarkStart w:name="_Toc698372886" w:id="62163773"/>
      <w:r w:rsidR="5CC6E6E1">
        <w:rPr/>
        <w:t>Slide 24 – Overview of all the modules in the training series</w:t>
      </w:r>
      <w:bookmarkEnd w:id="62163773"/>
    </w:p>
    <w:p w:rsidR="007422DF" w:rsidP="006468F3" w:rsidRDefault="00000000" w14:paraId="18882DB2" w14:textId="77777777">
      <w:pPr>
        <w:pStyle w:val="SlidetitleandnumberH2"/>
      </w:pPr>
      <w:bookmarkStart w:name="_Toc1737628766" w:id="1985839685"/>
      <w:r w:rsidR="5CC6E6E1">
        <w:rPr/>
        <w:t>Slide 25 – Questions</w:t>
      </w:r>
      <w:bookmarkEnd w:id="1985839685"/>
    </w:p>
    <w:p w:rsidR="007422DF" w:rsidP="006468F3" w:rsidRDefault="00000000" w14:paraId="3B4DD371" w14:textId="77777777">
      <w:pPr>
        <w:pStyle w:val="SlidetitleandnumberH2"/>
      </w:pPr>
      <w:bookmarkStart w:name="_Toc1392997947" w:id="2078774763"/>
      <w:r w:rsidR="5CC6E6E1">
        <w:rPr/>
        <w:t>Slide 26 – Additional Resources</w:t>
      </w:r>
      <w:bookmarkEnd w:id="2078774763"/>
    </w:p>
    <w:p w:rsidR="007422DF" w:rsidP="006468F3" w:rsidRDefault="00000000" w14:paraId="33B55E5C" w14:textId="77777777">
      <w:pPr>
        <w:widowControl w:val="0"/>
        <w:spacing w:before="240" w:after="0" w:line="240" w:lineRule="auto"/>
        <w:rPr>
          <w:rFonts w:ascii="Arial" w:hAnsi="Arial" w:eastAsia="Arial" w:cs="Arial"/>
          <w:sz w:val="24"/>
          <w:szCs w:val="24"/>
        </w:rPr>
      </w:pPr>
      <w:r>
        <w:rPr>
          <w:rFonts w:ascii="Arial" w:hAnsi="Arial" w:eastAsia="Arial" w:cs="Arial"/>
          <w:b/>
          <w:bCs/>
          <w:color w:val="C41401"/>
          <w:sz w:val="24"/>
          <w:szCs w:val="24"/>
        </w:rPr>
        <w:t>Policies &amp; Guidelines:</w:t>
      </w:r>
    </w:p>
    <w:p w:rsidR="007422DF" w:rsidP="006468F3" w:rsidRDefault="00000000" w14:paraId="05A3F07A" w14:textId="6251AF57">
      <w:pPr>
        <w:pStyle w:val="Listenabsatz"/>
      </w:pPr>
      <w:r>
        <w:t>IASC Accountability and Inclusion Resources Portal:</w:t>
      </w:r>
      <w:r w:rsidR="006468F3">
        <w:t xml:space="preserve"> </w:t>
      </w:r>
      <w:r w:rsidR="006468F3">
        <w:br/>
      </w:r>
      <w:hyperlink r:id="rId13">
        <w:r w:rsidRPr="006468F3" w:rsidR="006468F3">
          <w:rPr>
            <w:color w:val="0070C0"/>
            <w:u w:val="single"/>
          </w:rPr>
          <w:t xml:space="preserve">IASC Revised Commitments on Accountability to Affected Populations </w:t>
        </w:r>
        <w:r w:rsidR="006468F3">
          <w:rPr>
            <w:color w:val="0070C0"/>
            <w:u w:val="single"/>
          </w:rPr>
          <w:br/>
        </w:r>
        <w:r w:rsidRPr="006468F3" w:rsidR="006468F3">
          <w:rPr>
            <w:color w:val="0070C0"/>
            <w:u w:val="single"/>
          </w:rPr>
          <w:t>and Protection from Sexual Exploitation and Abuse</w:t>
        </w:r>
        <w:r w:rsidRPr="006468F3" w:rsidR="006468F3">
          <w:rPr>
            <w:color w:val="0070C0"/>
            <w:u w:val="single"/>
          </w:rPr>
          <w:t xml:space="preserve"> </w:t>
        </w:r>
      </w:hyperlink>
    </w:p>
    <w:p w:rsidR="007422DF" w:rsidP="006468F3" w:rsidRDefault="00000000" w14:paraId="7D4D3B9A" w14:textId="77777777">
      <w:pPr>
        <w:pStyle w:val="Listenabsatz"/>
      </w:pPr>
      <w:r>
        <w:t xml:space="preserve">IASC Guidelines on Inclusion of Persons With Disabilities in Humanitarian Action, Annex 7 pgs. 199-203. </w:t>
      </w:r>
    </w:p>
    <w:p w:rsidR="006468F3" w:rsidP="006468F3" w:rsidRDefault="00000000" w14:paraId="527A5A05" w14:textId="77777777">
      <w:pPr>
        <w:pStyle w:val="Listenabsatz"/>
      </w:pPr>
      <w:r>
        <w:t xml:space="preserve">IRC (International Rescue Committee) Inclusive Client Responsiveness Guide:  </w:t>
      </w:r>
      <w:hyperlink r:id="rId14">
        <w:r w:rsidRPr="00D87F8E" w:rsidR="006468F3">
          <w:rPr>
            <w:color w:val="0563C1"/>
            <w:u w:val="single"/>
          </w:rPr>
          <w:t>INCLUSIVE CLIENT  RESPONSIVENESS</w:t>
        </w:r>
        <w:r w:rsidR="006468F3">
          <w:rPr>
            <w:color w:val="0563C1"/>
            <w:u w:val="single"/>
          </w:rPr>
          <w:t xml:space="preserve"> (PDF)</w:t>
        </w:r>
      </w:hyperlink>
    </w:p>
    <w:p w:rsidRPr="006468F3" w:rsidR="007422DF" w:rsidP="006468F3" w:rsidRDefault="00000000" w14:paraId="73F3713C" w14:textId="4A06059A">
      <w:pPr>
        <w:pStyle w:val="Listenabsatz"/>
      </w:pPr>
      <w:r>
        <w:t xml:space="preserve">Nutrition Cluster Operational Framework on Accountability of Affected Populations: </w:t>
      </w:r>
      <w:hyperlink r:id="rId15">
        <w:r w:rsidRPr="006468F3" w:rsidR="007422DF">
          <w:rPr>
            <w:color w:val="0563C1"/>
            <w:u w:val="single"/>
          </w:rPr>
          <w:t>Nutrition</w:t>
        </w:r>
        <w:r w:rsidR="006468F3">
          <w:rPr>
            <w:color w:val="0563C1"/>
            <w:u w:val="single"/>
          </w:rPr>
          <w:t xml:space="preserve"> </w:t>
        </w:r>
        <w:r w:rsidRPr="006468F3" w:rsidR="007422DF">
          <w:rPr>
            <w:color w:val="0563C1"/>
            <w:u w:val="single"/>
          </w:rPr>
          <w:t>Framework</w:t>
        </w:r>
        <w:r w:rsidR="006468F3">
          <w:rPr>
            <w:color w:val="0563C1"/>
            <w:u w:val="single"/>
          </w:rPr>
          <w:t xml:space="preserve"> (PDF)</w:t>
        </w:r>
      </w:hyperlink>
      <w:r>
        <w:t xml:space="preserve"> </w:t>
      </w:r>
    </w:p>
    <w:p w:rsidR="007422DF" w:rsidP="006468F3" w:rsidRDefault="00000000" w14:paraId="5D4C10FE" w14:textId="77777777">
      <w:pPr>
        <w:widowControl w:val="0"/>
        <w:spacing w:before="240" w:after="0" w:line="240" w:lineRule="auto"/>
        <w:rPr>
          <w:rFonts w:ascii="Arial" w:hAnsi="Arial" w:eastAsia="Arial" w:cs="Arial"/>
          <w:sz w:val="24"/>
          <w:szCs w:val="24"/>
        </w:rPr>
      </w:pPr>
      <w:r>
        <w:rPr>
          <w:rFonts w:ascii="Arial" w:hAnsi="Arial" w:eastAsia="Arial" w:cs="Arial"/>
          <w:b/>
          <w:bCs/>
          <w:color w:val="C41401"/>
          <w:sz w:val="24"/>
          <w:szCs w:val="24"/>
        </w:rPr>
        <w:t>Examples &amp; Extra:</w:t>
      </w:r>
    </w:p>
    <w:p w:rsidRPr="006468F3" w:rsidR="007422DF" w:rsidP="006468F3" w:rsidRDefault="00000000" w14:paraId="65AC26FF" w14:textId="74C50990">
      <w:pPr>
        <w:pStyle w:val="Listenabsatz"/>
        <w:rPr>
          <w:color w:val="0077C8"/>
        </w:rPr>
      </w:pPr>
      <w:r>
        <w:t>WFP Eastern Africa: Protection and Accountability to Affected Populations</w:t>
      </w:r>
      <w:r w:rsidR="006468F3">
        <w:t xml:space="preserve"> </w:t>
      </w:r>
      <w:hyperlink r:id="rId16">
        <w:r w:rsidR="006468F3">
          <w:rPr>
            <w:color w:val="0077C8"/>
            <w:u w:val="single"/>
          </w:rPr>
          <w:br/>
        </w:r>
        <w:r w:rsidRPr="006468F3" w:rsidR="006468F3">
          <w:rPr>
            <w:color w:val="0077C8"/>
            <w:u w:val="single"/>
          </w:rPr>
          <w:t>Regional outlook and 2020 Achievements</w:t>
        </w:r>
        <w:r w:rsidR="006468F3">
          <w:rPr>
            <w:color w:val="0077C8"/>
            <w:u w:val="single"/>
          </w:rPr>
          <w:t xml:space="preserve"> (PDF)</w:t>
        </w:r>
      </w:hyperlink>
    </w:p>
    <w:p w:rsidRPr="006468F3" w:rsidR="007422DF" w:rsidP="006468F3" w:rsidRDefault="00000000" w14:paraId="5965E76B" w14:textId="0A9E54EA">
      <w:pPr>
        <w:pStyle w:val="Listenabsatz"/>
      </w:pPr>
      <w:r>
        <w:t xml:space="preserve">Able Child Africa disability-inclusive Child Safeguarding Guidelines </w:t>
      </w:r>
      <w:hyperlink r:id="rId17">
        <w:r w:rsidR="006468F3">
          <w:br/>
        </w:r>
        <w:r w:rsidRPr="006468F3" w:rsidR="006468F3">
          <w:rPr>
            <w:color w:val="0077C8"/>
            <w:u w:val="single"/>
          </w:rPr>
          <w:t>Able Child Africa</w:t>
        </w:r>
      </w:hyperlink>
      <w:r>
        <w:rPr>
          <w:color w:val="0077C8"/>
        </w:rPr>
        <w:t xml:space="preserve"> </w:t>
      </w:r>
    </w:p>
    <w:p w:rsidR="007422DF" w:rsidP="006468F3" w:rsidRDefault="00000000" w14:paraId="356BE3E4" w14:textId="77777777">
      <w:pPr>
        <w:widowControl w:val="0"/>
        <w:spacing w:before="240" w:after="0" w:line="240" w:lineRule="auto"/>
        <w:rPr>
          <w:rFonts w:ascii="Arial" w:hAnsi="Arial" w:eastAsia="Arial" w:cs="Arial"/>
          <w:sz w:val="24"/>
          <w:szCs w:val="24"/>
        </w:rPr>
      </w:pPr>
      <w:r>
        <w:rPr>
          <w:rFonts w:ascii="Arial" w:hAnsi="Arial" w:eastAsia="Arial" w:cs="Arial"/>
          <w:b/>
          <w:bCs/>
          <w:color w:val="C41401"/>
          <w:sz w:val="24"/>
          <w:szCs w:val="24"/>
        </w:rPr>
        <w:t>Other:</w:t>
      </w:r>
    </w:p>
    <w:p w:rsidRPr="006468F3" w:rsidR="007422DF" w:rsidP="006468F3" w:rsidRDefault="00000000" w14:paraId="688CDE68" w14:textId="1450EA0F">
      <w:pPr>
        <w:pStyle w:val="Listenabsatz"/>
        <w:widowControl w:val="0"/>
        <w:spacing w:line="240" w:lineRule="auto"/>
        <w:rPr>
          <w:b/>
          <w:bCs/>
          <w:u w:val="single"/>
        </w:rPr>
      </w:pPr>
      <w:r w:rsidRPr="006468F3">
        <w:rPr>
          <w:highlight w:val="white"/>
        </w:rPr>
        <w:t>REACH IASC AAP PSEA Task Team - Menu of AAP Questions for Needs Assessments</w:t>
      </w:r>
      <w:r w:rsidR="006468F3">
        <w:t xml:space="preserve"> </w:t>
      </w:r>
      <w:hyperlink r:id="rId18">
        <w:r w:rsidRPr="006468F3" w:rsidR="006468F3">
          <w:rPr>
            <w:color w:val="0077C8"/>
            <w:u w:val="single"/>
          </w:rPr>
          <w:t>Protection from Sexual Exploitation and Abuse</w:t>
        </w:r>
      </w:hyperlink>
      <w:r w:rsidRPr="006468F3">
        <w:rPr>
          <w:color w:val="0077C8"/>
        </w:rPr>
        <w:t xml:space="preserve"> </w:t>
      </w:r>
    </w:p>
    <w:p w:rsidR="007422DF" w:rsidP="006468F3" w:rsidRDefault="00000000" w14:paraId="7F3D2C2C" w14:textId="77777777">
      <w:pPr>
        <w:pStyle w:val="SlidetitleandnumberH2"/>
      </w:pPr>
      <w:bookmarkStart w:name="_Toc62094910" w:id="2100492014"/>
      <w:r w:rsidR="5CC6E6E1">
        <w:rPr/>
        <w:t>END OF TRAINING</w:t>
      </w:r>
      <w:bookmarkEnd w:id="2100492014"/>
      <w:r>
        <w:t>END OF TRAINING</w:t>
      </w:r>
    </w:p>
    <w:p w:rsidRPr="006468F3" w:rsidR="007422DF" w:rsidP="006468F3" w:rsidRDefault="00000000" w14:paraId="68D47F81" w14:textId="77777777">
      <w:pPr>
        <w:pStyle w:val="SimpleParagraphs"/>
        <w:rPr>
          <w:b/>
          <w:bCs/>
          <w:u w:val="single"/>
        </w:rPr>
      </w:pPr>
      <w:r w:rsidRPr="006468F3">
        <w:rPr>
          <w:b/>
          <w:bCs/>
        </w:rPr>
        <w:t>Wrap Up:</w:t>
      </w:r>
    </w:p>
    <w:p w:rsidRPr="006468F3" w:rsidR="007422DF" w:rsidP="006468F3" w:rsidRDefault="00000000" w14:paraId="3B2C6AE1" w14:textId="77777777">
      <w:pPr>
        <w:pStyle w:val="SimpleParagraphs"/>
        <w:rPr>
          <w:b/>
          <w:bCs/>
        </w:rPr>
      </w:pPr>
      <w:r w:rsidRPr="006468F3">
        <w:rPr>
          <w:b/>
          <w:bCs/>
        </w:rPr>
        <w:t>Facilitator to say face to face:</w:t>
      </w:r>
    </w:p>
    <w:p w:rsidR="007422DF" w:rsidP="006468F3" w:rsidRDefault="00000000" w14:paraId="320D0C9C" w14:textId="77777777">
      <w:pPr>
        <w:pStyle w:val="SimpleParagraphs"/>
      </w:pPr>
      <w:r>
        <w:t>Thank you for your participation, please complete the evaluation form handed to you</w:t>
      </w:r>
    </w:p>
    <w:p w:rsidRPr="006468F3" w:rsidR="007422DF" w:rsidP="006468F3" w:rsidRDefault="00000000" w14:paraId="39A99277" w14:textId="77777777">
      <w:pPr>
        <w:pStyle w:val="SimpleParagraphs"/>
        <w:rPr>
          <w:b/>
          <w:bCs/>
        </w:rPr>
      </w:pPr>
      <w:r w:rsidRPr="006468F3">
        <w:rPr>
          <w:b/>
          <w:bCs/>
        </w:rPr>
        <w:t>Facilitator to say online:</w:t>
      </w:r>
    </w:p>
    <w:p w:rsidRPr="006468F3" w:rsidR="007422DF" w:rsidP="006468F3" w:rsidRDefault="00000000" w14:paraId="67FD1AA2" w14:textId="4CAB1586">
      <w:pPr>
        <w:pStyle w:val="SimpleParagraphs"/>
      </w:pPr>
      <w:r>
        <w:t>Thank you for your participation. We will send you an evaluation form, kindly complete it and return</w:t>
      </w:r>
    </w:p>
    <w:sectPr w:rsidRPr="006468F3" w:rsidR="007422DF">
      <w:footerReference w:type="default" r:id="rId19"/>
      <w:pgSz w:w="11906" w:h="16838" w:orient="portrait"/>
      <w:pgMar w:top="1440" w:right="1133" w:bottom="1440"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80220" w:rsidRDefault="00B80220" w14:paraId="13EEDFBC" w14:textId="77777777">
      <w:pPr>
        <w:spacing w:after="0" w:line="240" w:lineRule="auto"/>
      </w:pPr>
      <w:r>
        <w:separator/>
      </w:r>
    </w:p>
  </w:endnote>
  <w:endnote w:type="continuationSeparator" w:id="0">
    <w:p w:rsidR="00B80220" w:rsidRDefault="00B80220" w14:paraId="6F1C374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489D7FDD-50BA-4E4E-8FE6-A13AC12B436C}" r:id="rId1"/>
    <w:embedBold w:fontKey="{A1082ED4-9F00-498D-B2EC-085FF3212EB5}" r:id="rId2"/>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99BF691F-3F09-436A-A200-A40054021A82}" r:id="rId3"/>
  </w:font>
  <w:font w:name="Georgia">
    <w:panose1 w:val="02040502050405020303"/>
    <w:charset w:val="00"/>
    <w:family w:val="roman"/>
    <w:pitch w:val="variable"/>
    <w:sig w:usb0="00000287" w:usb1="00000000" w:usb2="00000000" w:usb3="00000000" w:csb0="0000009F" w:csb1="00000000"/>
    <w:embedItalic w:fontKey="{D0B365D2-2143-48FD-8816-631219758640}" r:id="rId4"/>
  </w:font>
  <w:font w:name="Calibri Light">
    <w:panose1 w:val="020F0302020204030204"/>
    <w:charset w:val="00"/>
    <w:family w:val="swiss"/>
    <w:pitch w:val="variable"/>
    <w:sig w:usb0="E4002EFF" w:usb1="C200247B" w:usb2="00000009" w:usb3="00000000" w:csb0="000001FF" w:csb1="00000000"/>
    <w:embedRegular w:fontKey="{B4200070-92EA-44F0-BC73-E6C737C66486}"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422DF" w:rsidRDefault="00000000" w14:paraId="521CFD50"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615E0">
      <w:rPr>
        <w:noProof/>
        <w:color w:val="000000"/>
      </w:rPr>
      <w:t>1</w:t>
    </w:r>
    <w:r>
      <w:rPr>
        <w:color w:val="000000"/>
      </w:rPr>
      <w:fldChar w:fldCharType="end"/>
    </w:r>
  </w:p>
  <w:p w:rsidR="007422DF" w:rsidRDefault="007422DF" w14:paraId="3D2EC1B3" w14:textId="7777777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80220" w:rsidRDefault="00B80220" w14:paraId="45DA9280" w14:textId="77777777">
      <w:pPr>
        <w:spacing w:after="0" w:line="240" w:lineRule="auto"/>
      </w:pPr>
      <w:r>
        <w:separator/>
      </w:r>
    </w:p>
  </w:footnote>
  <w:footnote w:type="continuationSeparator" w:id="0">
    <w:p w:rsidR="00B80220" w:rsidRDefault="00B80220" w14:paraId="5B8FD990"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E4A17"/>
    <w:multiLevelType w:val="multilevel"/>
    <w:tmpl w:val="28D4A7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4F245A9"/>
    <w:multiLevelType w:val="multilevel"/>
    <w:tmpl w:val="602AA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FC0D91"/>
    <w:multiLevelType w:val="multilevel"/>
    <w:tmpl w:val="6E3201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7F26259"/>
    <w:multiLevelType w:val="multilevel"/>
    <w:tmpl w:val="8F3428D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192259D4"/>
    <w:multiLevelType w:val="multilevel"/>
    <w:tmpl w:val="C5166B72"/>
    <w:lvl w:ilvl="0">
      <w:start w:val="1"/>
      <w:numFmt w:val="decimal"/>
      <w:lvlText w:val="%1."/>
      <w:lvlJc w:val="right"/>
      <w:pPr>
        <w:ind w:left="0" w:firstLine="0"/>
      </w:pPr>
      <w:rPr>
        <w:sz w:val="24"/>
        <w:szCs w:val="24"/>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5" w15:restartNumberingAfterBreak="0">
    <w:nsid w:val="1A473F5F"/>
    <w:multiLevelType w:val="multilevel"/>
    <w:tmpl w:val="7B88937A"/>
    <w:lvl w:ilvl="0">
      <w:start w:val="1"/>
      <w:numFmt w:val="bullet"/>
      <w:pStyle w:val="Listenabsatz"/>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F3A31EF"/>
    <w:multiLevelType w:val="multilevel"/>
    <w:tmpl w:val="B0E6F3BA"/>
    <w:lvl w:ilvl="0">
      <w:start w:val="1"/>
      <w:numFmt w:val="bullet"/>
      <w:lvlText w:val="●"/>
      <w:lvlJc w:val="right"/>
      <w:pPr>
        <w:ind w:left="0" w:firstLine="0"/>
      </w:pPr>
      <w:rPr>
        <w:u w:val="none"/>
      </w:rPr>
    </w:lvl>
    <w:lvl w:ilvl="1">
      <w:start w:val="1"/>
      <w:numFmt w:val="bullet"/>
      <w:lvlText w:val="○"/>
      <w:lvlJc w:val="right"/>
      <w:pPr>
        <w:ind w:left="720" w:firstLine="0"/>
      </w:pPr>
      <w:rPr>
        <w:u w:val="none"/>
      </w:rPr>
    </w:lvl>
    <w:lvl w:ilvl="2">
      <w:start w:val="1"/>
      <w:numFmt w:val="bullet"/>
      <w:lvlText w:val="■"/>
      <w:lvlJc w:val="right"/>
      <w:pPr>
        <w:ind w:left="1440" w:firstLine="0"/>
      </w:pPr>
      <w:rPr>
        <w:u w:val="none"/>
      </w:rPr>
    </w:lvl>
    <w:lvl w:ilvl="3">
      <w:start w:val="1"/>
      <w:numFmt w:val="bullet"/>
      <w:lvlText w:val="●"/>
      <w:lvlJc w:val="right"/>
      <w:pPr>
        <w:ind w:left="2160" w:firstLine="0"/>
      </w:pPr>
      <w:rPr>
        <w:u w:val="none"/>
      </w:rPr>
    </w:lvl>
    <w:lvl w:ilvl="4">
      <w:start w:val="1"/>
      <w:numFmt w:val="bullet"/>
      <w:lvlText w:val="○"/>
      <w:lvlJc w:val="right"/>
      <w:pPr>
        <w:ind w:left="2880" w:firstLine="0"/>
      </w:pPr>
      <w:rPr>
        <w:u w:val="none"/>
      </w:rPr>
    </w:lvl>
    <w:lvl w:ilvl="5">
      <w:start w:val="1"/>
      <w:numFmt w:val="bullet"/>
      <w:lvlText w:val="■"/>
      <w:lvlJc w:val="right"/>
      <w:pPr>
        <w:ind w:left="3600" w:firstLine="0"/>
      </w:pPr>
      <w:rPr>
        <w:u w:val="none"/>
      </w:rPr>
    </w:lvl>
    <w:lvl w:ilvl="6">
      <w:start w:val="1"/>
      <w:numFmt w:val="bullet"/>
      <w:lvlText w:val="●"/>
      <w:lvlJc w:val="right"/>
      <w:pPr>
        <w:ind w:left="4320" w:firstLine="0"/>
      </w:pPr>
      <w:rPr>
        <w:u w:val="none"/>
      </w:rPr>
    </w:lvl>
    <w:lvl w:ilvl="7">
      <w:start w:val="1"/>
      <w:numFmt w:val="bullet"/>
      <w:lvlText w:val="○"/>
      <w:lvlJc w:val="right"/>
      <w:pPr>
        <w:ind w:left="5040" w:firstLine="0"/>
      </w:pPr>
      <w:rPr>
        <w:u w:val="none"/>
      </w:rPr>
    </w:lvl>
    <w:lvl w:ilvl="8">
      <w:start w:val="1"/>
      <w:numFmt w:val="bullet"/>
      <w:lvlText w:val="■"/>
      <w:lvlJc w:val="right"/>
      <w:pPr>
        <w:ind w:left="5760" w:firstLine="0"/>
      </w:pPr>
      <w:rPr>
        <w:u w:val="none"/>
      </w:rPr>
    </w:lvl>
  </w:abstractNum>
  <w:abstractNum w:abstractNumId="7" w15:restartNumberingAfterBreak="0">
    <w:nsid w:val="23082B11"/>
    <w:multiLevelType w:val="multilevel"/>
    <w:tmpl w:val="E3804C52"/>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 w15:restartNumberingAfterBreak="0">
    <w:nsid w:val="233443A6"/>
    <w:multiLevelType w:val="multilevel"/>
    <w:tmpl w:val="03B803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258B6BD1"/>
    <w:multiLevelType w:val="multilevel"/>
    <w:tmpl w:val="1AE8BC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6FE1C38"/>
    <w:multiLevelType w:val="multilevel"/>
    <w:tmpl w:val="7004DDD8"/>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1" w15:restartNumberingAfterBreak="0">
    <w:nsid w:val="28376E64"/>
    <w:multiLevelType w:val="multilevel"/>
    <w:tmpl w:val="72A2457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BC90130"/>
    <w:multiLevelType w:val="multilevel"/>
    <w:tmpl w:val="74F8E42E"/>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3" w15:restartNumberingAfterBreak="0">
    <w:nsid w:val="2FC01793"/>
    <w:multiLevelType w:val="hybridMultilevel"/>
    <w:tmpl w:val="4CAE2ED8"/>
    <w:lvl w:ilvl="0" w:tplc="8D660810">
      <w:start w:val="1"/>
      <w:numFmt w:val="bullet"/>
      <w:pStyle w:val="ModuleLis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4" w15:restartNumberingAfterBreak="0">
    <w:nsid w:val="354C5E0F"/>
    <w:multiLevelType w:val="multilevel"/>
    <w:tmpl w:val="73D6320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3D576D1A"/>
    <w:multiLevelType w:val="multilevel"/>
    <w:tmpl w:val="BF4A1EC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40716E3C"/>
    <w:multiLevelType w:val="multilevel"/>
    <w:tmpl w:val="90629B70"/>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3031477"/>
    <w:multiLevelType w:val="multilevel"/>
    <w:tmpl w:val="BA54C56C"/>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3E27A5C"/>
    <w:multiLevelType w:val="multilevel"/>
    <w:tmpl w:val="E3B05E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4A90284A"/>
    <w:multiLevelType w:val="multilevel"/>
    <w:tmpl w:val="9FAE46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0" w15:restartNumberingAfterBreak="0">
    <w:nsid w:val="4D544BC3"/>
    <w:multiLevelType w:val="multilevel"/>
    <w:tmpl w:val="957E9FC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508128D3"/>
    <w:multiLevelType w:val="multilevel"/>
    <w:tmpl w:val="9E047BC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50F91B72"/>
    <w:multiLevelType w:val="multilevel"/>
    <w:tmpl w:val="5B3A17E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549E7950"/>
    <w:multiLevelType w:val="multilevel"/>
    <w:tmpl w:val="90E05B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512615C"/>
    <w:multiLevelType w:val="multilevel"/>
    <w:tmpl w:val="A6269F02"/>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7384270"/>
    <w:multiLevelType w:val="multilevel"/>
    <w:tmpl w:val="2610A6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A6F12AC"/>
    <w:multiLevelType w:val="multilevel"/>
    <w:tmpl w:val="1756A0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2494D5F"/>
    <w:multiLevelType w:val="multilevel"/>
    <w:tmpl w:val="E92CE26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63F04BF5"/>
    <w:multiLevelType w:val="multilevel"/>
    <w:tmpl w:val="670A68A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64420075"/>
    <w:multiLevelType w:val="multilevel"/>
    <w:tmpl w:val="6FBE3B86"/>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30" w15:restartNumberingAfterBreak="0">
    <w:nsid w:val="65B21A02"/>
    <w:multiLevelType w:val="multilevel"/>
    <w:tmpl w:val="CD8C13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67EB5F68"/>
    <w:multiLevelType w:val="multilevel"/>
    <w:tmpl w:val="CACC6B4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2" w15:restartNumberingAfterBreak="0">
    <w:nsid w:val="6AB436A8"/>
    <w:multiLevelType w:val="multilevel"/>
    <w:tmpl w:val="F02A25F0"/>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705C48AB"/>
    <w:multiLevelType w:val="multilevel"/>
    <w:tmpl w:val="F43C214A"/>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34" w15:restartNumberingAfterBreak="0">
    <w:nsid w:val="71C0123D"/>
    <w:multiLevelType w:val="multilevel"/>
    <w:tmpl w:val="A572AD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76A03A9B"/>
    <w:multiLevelType w:val="multilevel"/>
    <w:tmpl w:val="360E1C34"/>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36" w15:restartNumberingAfterBreak="0">
    <w:nsid w:val="77082CB2"/>
    <w:multiLevelType w:val="multilevel"/>
    <w:tmpl w:val="C7105DD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7" w15:restartNumberingAfterBreak="0">
    <w:nsid w:val="7AB8408E"/>
    <w:multiLevelType w:val="multilevel"/>
    <w:tmpl w:val="92E24BA0"/>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num w:numId="1" w16cid:durableId="1321159191">
    <w:abstractNumId w:val="25"/>
  </w:num>
  <w:num w:numId="2" w16cid:durableId="667950816">
    <w:abstractNumId w:val="17"/>
  </w:num>
  <w:num w:numId="3" w16cid:durableId="1640109356">
    <w:abstractNumId w:val="21"/>
  </w:num>
  <w:num w:numId="4" w16cid:durableId="1616253184">
    <w:abstractNumId w:val="18"/>
  </w:num>
  <w:num w:numId="5" w16cid:durableId="704789110">
    <w:abstractNumId w:val="5"/>
  </w:num>
  <w:num w:numId="6" w16cid:durableId="1768229329">
    <w:abstractNumId w:val="8"/>
  </w:num>
  <w:num w:numId="7" w16cid:durableId="1728138813">
    <w:abstractNumId w:val="2"/>
  </w:num>
  <w:num w:numId="8" w16cid:durableId="318462633">
    <w:abstractNumId w:val="1"/>
  </w:num>
  <w:num w:numId="9" w16cid:durableId="999849541">
    <w:abstractNumId w:val="0"/>
  </w:num>
  <w:num w:numId="10" w16cid:durableId="1875579625">
    <w:abstractNumId w:val="34"/>
  </w:num>
  <w:num w:numId="11" w16cid:durableId="1901358009">
    <w:abstractNumId w:val="31"/>
  </w:num>
  <w:num w:numId="12" w16cid:durableId="1643189383">
    <w:abstractNumId w:val="7"/>
  </w:num>
  <w:num w:numId="13" w16cid:durableId="870148826">
    <w:abstractNumId w:val="28"/>
  </w:num>
  <w:num w:numId="14" w16cid:durableId="2042585479">
    <w:abstractNumId w:val="33"/>
  </w:num>
  <w:num w:numId="15" w16cid:durableId="310444041">
    <w:abstractNumId w:val="35"/>
  </w:num>
  <w:num w:numId="16" w16cid:durableId="1174145693">
    <w:abstractNumId w:val="3"/>
  </w:num>
  <w:num w:numId="17" w16cid:durableId="1917785441">
    <w:abstractNumId w:val="29"/>
  </w:num>
  <w:num w:numId="18" w16cid:durableId="1248344344">
    <w:abstractNumId w:val="22"/>
  </w:num>
  <w:num w:numId="19" w16cid:durableId="757942815">
    <w:abstractNumId w:val="26"/>
  </w:num>
  <w:num w:numId="20" w16cid:durableId="1118528906">
    <w:abstractNumId w:val="36"/>
  </w:num>
  <w:num w:numId="21" w16cid:durableId="1275021855">
    <w:abstractNumId w:val="37"/>
  </w:num>
  <w:num w:numId="22" w16cid:durableId="1407528771">
    <w:abstractNumId w:val="14"/>
  </w:num>
  <w:num w:numId="23" w16cid:durableId="857700922">
    <w:abstractNumId w:val="12"/>
  </w:num>
  <w:num w:numId="24" w16cid:durableId="923074814">
    <w:abstractNumId w:val="24"/>
  </w:num>
  <w:num w:numId="25" w16cid:durableId="2130394342">
    <w:abstractNumId w:val="32"/>
  </w:num>
  <w:num w:numId="26" w16cid:durableId="1090810347">
    <w:abstractNumId w:val="27"/>
  </w:num>
  <w:num w:numId="27" w16cid:durableId="47993654">
    <w:abstractNumId w:val="16"/>
  </w:num>
  <w:num w:numId="28" w16cid:durableId="1160924678">
    <w:abstractNumId w:val="6"/>
  </w:num>
  <w:num w:numId="29" w16cid:durableId="346710978">
    <w:abstractNumId w:val="4"/>
  </w:num>
  <w:num w:numId="30" w16cid:durableId="1803813436">
    <w:abstractNumId w:val="11"/>
  </w:num>
  <w:num w:numId="31" w16cid:durableId="56709317">
    <w:abstractNumId w:val="10"/>
  </w:num>
  <w:num w:numId="32" w16cid:durableId="1341077580">
    <w:abstractNumId w:val="20"/>
  </w:num>
  <w:num w:numId="33" w16cid:durableId="668291831">
    <w:abstractNumId w:val="19"/>
  </w:num>
  <w:num w:numId="34" w16cid:durableId="1630671627">
    <w:abstractNumId w:val="15"/>
  </w:num>
  <w:num w:numId="35" w16cid:durableId="1831822532">
    <w:abstractNumId w:val="9"/>
  </w:num>
  <w:num w:numId="36" w16cid:durableId="1695032203">
    <w:abstractNumId w:val="23"/>
  </w:num>
  <w:num w:numId="37" w16cid:durableId="10961222">
    <w:abstractNumId w:val="30"/>
  </w:num>
  <w:num w:numId="38" w16cid:durableId="709375347">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7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22DF"/>
    <w:rsid w:val="000C00B1"/>
    <w:rsid w:val="0033144F"/>
    <w:rsid w:val="006468F3"/>
    <w:rsid w:val="007422DF"/>
    <w:rsid w:val="00850E39"/>
    <w:rsid w:val="00B05EB5"/>
    <w:rsid w:val="00B80220"/>
    <w:rsid w:val="00D87F8E"/>
    <w:rsid w:val="00F373C2"/>
    <w:rsid w:val="00F615E0"/>
    <w:rsid w:val="01CAA780"/>
    <w:rsid w:val="0264ECAC"/>
    <w:rsid w:val="09738F07"/>
    <w:rsid w:val="0DD79A98"/>
    <w:rsid w:val="0E58CB62"/>
    <w:rsid w:val="19BCECA5"/>
    <w:rsid w:val="1B16B21A"/>
    <w:rsid w:val="2CB4202D"/>
    <w:rsid w:val="40CC5015"/>
    <w:rsid w:val="47092769"/>
    <w:rsid w:val="4CD3AA8E"/>
    <w:rsid w:val="534D5E87"/>
    <w:rsid w:val="5AB1EEBE"/>
    <w:rsid w:val="5CC6E6E1"/>
    <w:rsid w:val="69ECF4A0"/>
    <w:rsid w:val="7041AB98"/>
    <w:rsid w:val="724FC4F1"/>
    <w:rsid w:val="72878008"/>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2DE6F"/>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ZA"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style>
  <w:style w:type="paragraph" w:styleId="berschrift1">
    <w:uiPriority w:val="9"/>
    <w:name w:val="heading 1"/>
    <w:basedOn w:val="Normal"/>
    <w:next w:val="Normal"/>
    <w:qFormat/>
    <w:rsid w:val="1B16B21A"/>
    <w:rPr>
      <w:rFonts w:ascii="Arial" w:hAnsi="Arial" w:eastAsia="Arial" w:cs="Arial"/>
      <w:b w:val="1"/>
      <w:bCs w:val="1"/>
      <w:color w:val="2F5496" w:themeColor="accent1" w:themeTint="FF" w:themeShade="BF"/>
      <w:sz w:val="24"/>
      <w:szCs w:val="24"/>
    </w:rPr>
    <w:pPr>
      <w:keepNext w:val="1"/>
      <w:keepLines w:val="1"/>
      <w:spacing w:before="240" w:after="240"/>
      <w:outlineLvl w:val="0"/>
    </w:pPr>
  </w:style>
  <w:style w:type="paragraph" w:styleId="berschrift2">
    <w:uiPriority w:val="9"/>
    <w:name w:val="heading 2"/>
    <w:basedOn w:val="Normal"/>
    <w:next w:val="Normal"/>
    <w:unhideWhenUsed/>
    <w:qFormat/>
    <w:rsid w:val="1B16B21A"/>
    <w:rPr>
      <w:rFonts w:ascii="Arial" w:hAnsi="Arial" w:eastAsia="Arial" w:cs="Arial"/>
      <w:b w:val="1"/>
      <w:bCs w:val="1"/>
      <w:sz w:val="24"/>
      <w:szCs w:val="24"/>
    </w:rPr>
    <w:pPr>
      <w:keepNext w:val="1"/>
      <w:keepLines w:val="1"/>
      <w:spacing w:before="240" w:after="120"/>
      <w:outlineLvl w:val="1"/>
    </w:pPr>
  </w:style>
  <w:style w:type="paragraph" w:styleId="berschrift3">
    <w:uiPriority w:val="9"/>
    <w:name w:val="heading 3"/>
    <w:basedOn w:val="Normal"/>
    <w:next w:val="Normal"/>
    <w:unhideWhenUsed/>
    <w:qFormat/>
    <w:rsid w:val="1B16B21A"/>
    <w:rPr>
      <w:b w:val="1"/>
      <w:bCs w:val="1"/>
      <w:sz w:val="28"/>
      <w:szCs w:val="28"/>
    </w:rPr>
    <w:pPr>
      <w:keepNext w:val="1"/>
      <w:keepLines w:val="1"/>
      <w:spacing w:before="280" w:after="80"/>
      <w:outlineLvl w:val="2"/>
    </w:pPr>
  </w:style>
  <w:style w:type="paragraph" w:styleId="berschrift4">
    <w:uiPriority w:val="9"/>
    <w:name w:val="heading 4"/>
    <w:basedOn w:val="Normal"/>
    <w:next w:val="Normal"/>
    <w:semiHidden/>
    <w:unhideWhenUsed/>
    <w:qFormat/>
    <w:rsid w:val="1B16B21A"/>
    <w:rPr>
      <w:b w:val="1"/>
      <w:bCs w:val="1"/>
      <w:sz w:val="24"/>
      <w:szCs w:val="24"/>
    </w:rPr>
    <w:pPr>
      <w:keepNext w:val="1"/>
      <w:keepLines w:val="1"/>
      <w:spacing w:before="240" w:after="40"/>
      <w:outlineLvl w:val="3"/>
    </w:pPr>
  </w:style>
  <w:style w:type="paragraph" w:styleId="berschrift5">
    <w:uiPriority w:val="9"/>
    <w:name w:val="heading 5"/>
    <w:basedOn w:val="Normal"/>
    <w:next w:val="Normal"/>
    <w:semiHidden/>
    <w:unhideWhenUsed/>
    <w:qFormat/>
    <w:rsid w:val="1B16B21A"/>
    <w:rPr>
      <w:b w:val="1"/>
      <w:bCs w:val="1"/>
    </w:rPr>
    <w:pPr>
      <w:keepNext w:val="1"/>
      <w:keepLines w:val="1"/>
      <w:spacing w:before="220" w:after="40"/>
      <w:outlineLvl w:val="4"/>
    </w:pPr>
  </w:style>
  <w:style w:type="paragraph" w:styleId="berschrift6">
    <w:uiPriority w:val="9"/>
    <w:name w:val="heading 6"/>
    <w:basedOn w:val="Normal"/>
    <w:next w:val="Normal"/>
    <w:semiHidden/>
    <w:unhideWhenUsed/>
    <w:qFormat/>
    <w:rsid w:val="1B16B21A"/>
    <w:rPr>
      <w:b w:val="1"/>
      <w:bCs w:val="1"/>
      <w:sz w:val="20"/>
      <w:szCs w:val="20"/>
    </w:rPr>
    <w:pPr>
      <w:keepNext w:val="1"/>
      <w:keepLines w:val="1"/>
      <w:spacing w:before="200" w:after="40"/>
      <w:outlineLvl w:val="5"/>
    </w:p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itel">
    <w:uiPriority w:val="10"/>
    <w:name w:val="Title"/>
    <w:basedOn w:val="Normal"/>
    <w:next w:val="Normal"/>
    <w:qFormat/>
    <w:rsid w:val="1B16B21A"/>
    <w:rPr>
      <w:b w:val="1"/>
      <w:bCs w:val="1"/>
      <w:color w:val="FFFFFF" w:themeColor="background1" w:themeTint="FF" w:themeShade="FF"/>
      <w:sz w:val="48"/>
      <w:szCs w:val="48"/>
      <w:lang w:val="en"/>
    </w:rPr>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pPr>
  </w:style>
  <w:style w:type="table" w:styleId="TableNormal0" w:customStyle="1">
    <w:name w:val="TableNormal0"/>
    <w:tblPr>
      <w:tblCellMar>
        <w:top w:w="100" w:type="dxa"/>
        <w:left w:w="100" w:type="dxa"/>
        <w:bottom w:w="100" w:type="dxa"/>
        <w:right w:w="100" w:type="dxa"/>
      </w:tblCellMar>
    </w:tblPr>
  </w:style>
  <w:style w:type="paragraph" w:styleId="Listenabsatz">
    <w:uiPriority w:val="34"/>
    <w:name w:val="List Paragraph"/>
    <w:basedOn w:val="Normal"/>
    <w:link w:val="ListenabsatzZchn"/>
    <w:qFormat/>
    <w:rsid w:val="1B16B21A"/>
    <w:rPr>
      <w:rFonts w:ascii="Arial" w:hAnsi="Arial" w:eastAsia="Arial" w:cs="Arial"/>
      <w:sz w:val="24"/>
      <w:szCs w:val="24"/>
    </w:rPr>
    <w:pPr>
      <w:numPr>
        <w:numId w:val="5"/>
      </w:numPr>
      <w:spacing w:before="240" w:after="0" w:line="312" w:lineRule="auto"/>
      <w:ind w:left="714" w:hanging="357"/>
    </w:pPr>
  </w:style>
  <w:style w:type="paragraph" w:styleId="Kopfzeile">
    <w:uiPriority w:val="99"/>
    <w:name w:val="header"/>
    <w:basedOn w:val="Normal"/>
    <w:unhideWhenUsed/>
    <w:link w:val="KopfzeileZchn"/>
    <w:rsid w:val="1B16B21A"/>
    <w:pPr>
      <w:tabs>
        <w:tab w:val="center" w:leader="none" w:pos="4513"/>
        <w:tab w:val="right" w:leader="none" w:pos="9026"/>
      </w:tabs>
      <w:spacing w:after="0" w:line="240" w:lineRule="auto"/>
    </w:pPr>
  </w:style>
  <w:style w:type="character" w:styleId="KopfzeileZchn" w:customStyle="1">
    <w:name w:val="Kopfzeile Zchn"/>
    <w:basedOn w:val="Absatz-Standardschriftart"/>
    <w:link w:val="Kopfzeile"/>
    <w:uiPriority w:val="99"/>
    <w:rsid w:val="005F39C8"/>
  </w:style>
  <w:style w:type="paragraph" w:styleId="Fuzeile">
    <w:uiPriority w:val="99"/>
    <w:name w:val="footer"/>
    <w:basedOn w:val="Normal"/>
    <w:unhideWhenUsed/>
    <w:link w:val="FuzeileZchn"/>
    <w:rsid w:val="1B16B21A"/>
    <w:pPr>
      <w:tabs>
        <w:tab w:val="center" w:leader="none" w:pos="4513"/>
        <w:tab w:val="right" w:leader="none" w:pos="9026"/>
      </w:tabs>
      <w:spacing w:after="0" w:line="240" w:lineRule="auto"/>
    </w:pPr>
  </w:style>
  <w:style w:type="character" w:styleId="FuzeileZchn" w:customStyle="1">
    <w:name w:val="Fußzeile Zchn"/>
    <w:basedOn w:val="Absatz-Standardschriftart"/>
    <w:link w:val="Fuzeile"/>
    <w:uiPriority w:val="99"/>
    <w:rsid w:val="005F39C8"/>
  </w:style>
  <w:style w:type="character" w:styleId="Hyperlink">
    <w:name w:val="Hyperlink"/>
    <w:basedOn w:val="Absatz-Standardschriftart"/>
    <w:uiPriority w:val="99"/>
    <w:unhideWhenUsed/>
    <w:rsid w:val="00F106F3"/>
    <w:rPr>
      <w:color w:val="0563C1" w:themeColor="hyperlink"/>
      <w:u w:val="single"/>
    </w:rPr>
  </w:style>
  <w:style w:type="character" w:styleId="NichtaufgelsteErwhnung">
    <w:name w:val="Unresolved Mention"/>
    <w:basedOn w:val="Absatz-Standardschriftart"/>
    <w:uiPriority w:val="99"/>
    <w:semiHidden/>
    <w:unhideWhenUsed/>
    <w:rsid w:val="00F106F3"/>
    <w:rPr>
      <w:color w:val="605E5C"/>
      <w:shd w:val="clear" w:color="auto" w:fill="E1DFDD"/>
    </w:rPr>
  </w:style>
  <w:style w:type="character" w:styleId="Kommentarzeichen">
    <w:name w:val="annotation reference"/>
    <w:basedOn w:val="Absatz-Standardschriftart"/>
    <w:uiPriority w:val="99"/>
    <w:semiHidden/>
    <w:unhideWhenUsed/>
    <w:rsid w:val="000C5A51"/>
    <w:rPr>
      <w:sz w:val="16"/>
      <w:szCs w:val="16"/>
    </w:rPr>
  </w:style>
  <w:style w:type="paragraph" w:styleId="Kommentartext">
    <w:uiPriority w:val="99"/>
    <w:name w:val="annotation text"/>
    <w:basedOn w:val="Normal"/>
    <w:unhideWhenUsed/>
    <w:link w:val="KommentartextZchn"/>
    <w:rsid w:val="1B16B21A"/>
    <w:rPr>
      <w:sz w:val="20"/>
      <w:szCs w:val="20"/>
    </w:rPr>
    <w:pPr>
      <w:spacing w:line="240" w:lineRule="auto"/>
    </w:pPr>
  </w:style>
  <w:style w:type="character" w:styleId="KommentartextZchn" w:customStyle="1">
    <w:name w:val="Kommentartext Zchn"/>
    <w:basedOn w:val="Absatz-Standardschriftart"/>
    <w:link w:val="Kommentartext"/>
    <w:uiPriority w:val="99"/>
    <w:rsid w:val="000C5A51"/>
    <w:rPr>
      <w:sz w:val="20"/>
      <w:szCs w:val="20"/>
    </w:rPr>
  </w:style>
  <w:style w:type="paragraph" w:styleId="Kommentarthema">
    <w:name w:val="annotation subject"/>
    <w:basedOn w:val="Kommentartext"/>
    <w:next w:val="Kommentartext"/>
    <w:link w:val="KommentarthemaZchn"/>
    <w:uiPriority w:val="99"/>
    <w:semiHidden/>
    <w:unhideWhenUsed/>
    <w:rsid w:val="000C5A51"/>
    <w:rPr>
      <w:b/>
      <w:bCs/>
    </w:rPr>
  </w:style>
  <w:style w:type="character" w:styleId="KommentarthemaZchn" w:customStyle="1">
    <w:name w:val="Kommentarthema Zchn"/>
    <w:basedOn w:val="KommentartextZchn"/>
    <w:link w:val="Kommentarthema"/>
    <w:uiPriority w:val="99"/>
    <w:semiHidden/>
    <w:rsid w:val="000C5A51"/>
    <w:rPr>
      <w:b/>
      <w:bCs/>
      <w:sz w:val="20"/>
      <w:szCs w:val="20"/>
    </w:rPr>
  </w:style>
  <w:style w:type="paragraph" w:styleId="berarbeitung">
    <w:name w:val="Revision"/>
    <w:hidden/>
    <w:uiPriority w:val="99"/>
    <w:semiHidden/>
    <w:rsid w:val="00434B04"/>
    <w:pPr>
      <w:spacing w:after="0" w:line="240" w:lineRule="auto"/>
    </w:pPr>
  </w:style>
  <w:style w:type="paragraph" w:styleId="StandardWeb">
    <w:uiPriority w:val="99"/>
    <w:name w:val="Normal (Web)"/>
    <w:basedOn w:val="Normal"/>
    <w:semiHidden/>
    <w:unhideWhenUsed/>
    <w:rsid w:val="1B16B21A"/>
    <w:rPr>
      <w:rFonts w:ascii="Times New Roman" w:hAnsi="Times New Roman" w:eastAsia="Times New Roman" w:cs="Times New Roman"/>
      <w:sz w:val="24"/>
      <w:szCs w:val="24"/>
      <w:lang w:eastAsia="en-ZA"/>
    </w:rPr>
    <w:pPr>
      <w:spacing w:beforeAutospacing="on" w:afterAutospacing="on" w:line="240" w:lineRule="auto"/>
    </w:pPr>
  </w:style>
  <w:style w:type="character" w:styleId="cf01" w:customStyle="1">
    <w:name w:val="cf01"/>
    <w:basedOn w:val="Absatz-Standardschriftart"/>
    <w:rsid w:val="003C6A66"/>
    <w:rPr>
      <w:rFonts w:hint="default" w:ascii="Segoe UI" w:hAnsi="Segoe UI" w:cs="Segoe UI"/>
      <w:sz w:val="18"/>
      <w:szCs w:val="18"/>
    </w:rPr>
  </w:style>
  <w:style w:type="paragraph" w:styleId="KeinLeerraum">
    <w:name w:val="No Spacing"/>
    <w:uiPriority w:val="1"/>
    <w:qFormat/>
    <w:rsid w:val="00163C19"/>
    <w:pPr>
      <w:spacing w:after="0" w:line="240" w:lineRule="auto"/>
    </w:pPr>
  </w:style>
  <w:style w:type="character" w:styleId="ListenabsatzZchn" w:customStyle="1">
    <w:name w:val="Listenabsatz Zchn"/>
    <w:link w:val="Listenabsatz"/>
    <w:uiPriority w:val="34"/>
    <w:locked/>
    <w:rsid w:val="00D87F8E"/>
    <w:rPr>
      <w:rFonts w:ascii="Arial" w:hAnsi="Arial" w:eastAsia="Arial" w:cs="Arial"/>
      <w:sz w:val="24"/>
      <w:szCs w:val="24"/>
    </w:rPr>
  </w:style>
  <w:style w:type="table" w:styleId="a" w:customStyle="1">
    <w:basedOn w:val="NormaleTabelle"/>
    <w:tblPr>
      <w:tblStyleRowBandSize w:val="1"/>
      <w:tblStyleColBandSize w:val="1"/>
      <w:tblCellMar>
        <w:left w:w="115" w:type="dxa"/>
        <w:right w:w="115" w:type="dxa"/>
      </w:tblCellMar>
    </w:tblPr>
  </w:style>
  <w:style w:type="table" w:styleId="a0" w:customStyle="1">
    <w:basedOn w:val="NormaleTabelle"/>
    <w:tblPr>
      <w:tblStyleRowBandSize w:val="1"/>
      <w:tblStyleColBandSize w:val="1"/>
      <w:tblCellMar>
        <w:left w:w="115" w:type="dxa"/>
        <w:right w:w="115" w:type="dxa"/>
      </w:tblCellMar>
    </w:tblPr>
  </w:style>
  <w:style w:type="paragraph" w:styleId="Untertitel">
    <w:uiPriority w:val="11"/>
    <w:name w:val="Subtitle"/>
    <w:basedOn w:val="Normal"/>
    <w:next w:val="Normal"/>
    <w:qFormat/>
    <w:rsid w:val="1B16B21A"/>
    <w:rPr>
      <w:rFonts w:ascii="Georgia" w:hAnsi="Georgia" w:eastAsia="Georgia" w:cs="Georgia"/>
      <w:i w:val="1"/>
      <w:iCs w:val="1"/>
      <w:color w:val="666666"/>
      <w:sz w:val="48"/>
      <w:szCs w:val="48"/>
    </w:rPr>
    <w:pPr>
      <w:keepNext w:val="1"/>
      <w:keepLines w:val="1"/>
      <w:spacing w:before="360" w:after="80"/>
    </w:pPr>
  </w:style>
  <w:style w:type="table" w:styleId="a1" w:customStyle="1">
    <w:basedOn w:val="NormaleTabelle"/>
    <w:tblPr>
      <w:tblStyleRowBandSize w:val="1"/>
      <w:tblStyleColBandSize w:val="1"/>
      <w:tblCellMar>
        <w:left w:w="115" w:type="dxa"/>
        <w:right w:w="115" w:type="dxa"/>
      </w:tblCellMar>
    </w:tblPr>
  </w:style>
  <w:style w:type="table" w:styleId="a2" w:customStyle="1">
    <w:basedOn w:val="NormaleTabelle"/>
    <w:tblPr>
      <w:tblStyleRowBandSize w:val="1"/>
      <w:tblStyleColBandSize w:val="1"/>
      <w:tblCellMar>
        <w:left w:w="115" w:type="dxa"/>
        <w:right w:w="115" w:type="dxa"/>
      </w:tblCellMar>
    </w:tblPr>
  </w:style>
  <w:style w:type="paragraph" w:styleId="SimpleParagraphs" w:customStyle="true">
    <w:uiPriority w:val="1"/>
    <w:name w:val="Simple Paragraphs"/>
    <w:basedOn w:val="Normal"/>
    <w:qFormat/>
    <w:rsid w:val="1B16B21A"/>
    <w:rPr>
      <w:rFonts w:ascii="Arial" w:hAnsi="Arial" w:eastAsia="Arial" w:cs="Arial"/>
      <w:sz w:val="24"/>
      <w:szCs w:val="24"/>
    </w:rPr>
    <w:pPr>
      <w:spacing w:before="120" w:after="120" w:line="312" w:lineRule="auto"/>
      <w:jc w:val="both"/>
    </w:pPr>
  </w:style>
  <w:style w:type="paragraph" w:styleId="ModuleList" w:customStyle="1">
    <w:name w:val="Module List"/>
    <w:basedOn w:val="Listenabsatz"/>
    <w:qFormat/>
    <w:rsid w:val="0033144F"/>
    <w:pPr>
      <w:numPr>
        <w:numId w:val="38"/>
      </w:numPr>
      <w:spacing w:after="120"/>
      <w:ind w:left="73" w:hanging="357"/>
    </w:pPr>
    <w:rPr>
      <w:bCs/>
    </w:rPr>
  </w:style>
  <w:style w:type="paragraph" w:styleId="berschrift1Rot" w:customStyle="1">
    <w:name w:val="Überschrift 1 (Rot)"/>
    <w:basedOn w:val="berschrift1"/>
    <w:qFormat/>
    <w:rsid w:val="0033144F"/>
    <w:pPr>
      <w:shd w:val="clear" w:color="auto" w:fill="FFFFFF"/>
      <w:spacing w:before="200" w:line="216" w:lineRule="auto"/>
      <w:jc w:val="center"/>
    </w:pPr>
    <w:rPr>
      <w:bCs w:val="0"/>
      <w:color w:val="C00000"/>
      <w:sz w:val="32"/>
      <w:szCs w:val="32"/>
    </w:rPr>
  </w:style>
  <w:style w:type="paragraph" w:styleId="SlidetitleandnumberH2" w:customStyle="1">
    <w:name w:val="Slide title and number (H2)"/>
    <w:basedOn w:val="berschrift2"/>
    <w:qFormat/>
    <w:rsid w:val="00D87F8E"/>
    <w:pPr>
      <w:spacing w:line="360" w:lineRule="auto"/>
    </w:pPr>
    <w:rPr>
      <w:bCs w:val="0"/>
      <w:u w:val="single"/>
    </w:rPr>
  </w:style>
  <w:style w:type="paragraph" w:styleId="SlideHeadingH3" w:customStyle="1">
    <w:name w:val="Slide Heading (H3)"/>
    <w:basedOn w:val="berschrift3"/>
    <w:qFormat/>
    <w:rsid w:val="00D87F8E"/>
    <w:pPr>
      <w:widowControl w:val="0"/>
      <w:spacing w:before="240" w:after="120" w:line="256" w:lineRule="auto"/>
      <w:jc w:val="both"/>
    </w:pPr>
    <w:rPr>
      <w:rFonts w:ascii="Arial" w:hAnsi="Arial" w:eastAsia="Arial" w:cs="Arial"/>
      <w:bCs w:val="0"/>
      <w:sz w:val="24"/>
      <w:szCs w:val="24"/>
    </w:rPr>
  </w:style>
  <w:style w:type="character" w:styleId="BesuchterLink">
    <w:name w:val="FollowedHyperlink"/>
    <w:basedOn w:val="Absatz-Standardschriftart"/>
    <w:uiPriority w:val="99"/>
    <w:semiHidden/>
    <w:unhideWhenUsed/>
    <w:rsid w:val="006468F3"/>
    <w:rPr>
      <w:color w:val="954F72" w:themeColor="followedHyperlink"/>
      <w:u w:val="single"/>
    </w:rPr>
  </w:style>
  <w:style w:type="paragraph" w:styleId="TOC1">
    <w:uiPriority w:val="39"/>
    <w:name w:val="toc 1"/>
    <w:basedOn w:val="Normal"/>
    <w:next w:val="Normal"/>
    <w:unhideWhenUsed/>
    <w:rsid w:val="1B16B21A"/>
    <w:pPr>
      <w:spacing w:after="100"/>
    </w:pPr>
  </w:style>
  <w:style w:type="paragraph" w:styleId="TOC2">
    <w:uiPriority w:val="39"/>
    <w:name w:val="toc 2"/>
    <w:basedOn w:val="Normal"/>
    <w:next w:val="Normal"/>
    <w:unhideWhenUsed/>
    <w:rsid w:val="1B16B21A"/>
    <w:pPr>
      <w:spacing w:after="100"/>
      <w:ind w:left="220"/>
    </w:pPr>
  </w:style>
  <w:style w:type="paragraph" w:styleId="TOC3">
    <w:uiPriority w:val="39"/>
    <w:name w:val="toc 3"/>
    <w:basedOn w:val="Normal"/>
    <w:next w:val="Normal"/>
    <w:unhideWhenUsed/>
    <w:rsid w:val="1B16B21A"/>
    <w:pPr>
      <w:spacing w:after="100"/>
      <w:ind w:left="440"/>
    </w:pPr>
  </w:style>
  <w:style w:type="paragraph" w:styleId="SimpleParagraph" w:customStyle="true">
    <w:uiPriority w:val="1"/>
    <w:name w:val="Simple Paragraph"/>
    <w:basedOn w:val="Normal"/>
    <w:qFormat/>
    <w:rsid w:val="1B16B21A"/>
    <w:rPr>
      <w:rFonts w:ascii="Arial" w:hAnsi="Arial" w:eastAsia="Arial" w:cs="Arial"/>
      <w:sz w:val="24"/>
      <w:szCs w:val="24"/>
    </w:rPr>
    <w:pPr>
      <w:spacing w:before="240" w:after="120"/>
    </w:pPr>
  </w:style>
  <w:style xmlns:w="http://schemas.openxmlformats.org/wordprocessingml/2006/main" w:type="table" w:styleId="TableGrid">
    <w:name xmlns:w="http://schemas.openxmlformats.org/wordprocessingml/2006/main" w:val="Table Grid"/>
    <w:basedOn xmlns:w="http://schemas.openxmlformats.org/wordprocessingml/2006/main" w:val="NormaleTabelle"/>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interagencystandingcommittee.org/iasc-revised-aap-commitments-2017-including-guidance-note-and-resource-list" TargetMode="External" Id="rId13" /><Relationship Type="http://schemas.openxmlformats.org/officeDocument/2006/relationships/hyperlink" Target="https://psea.interagencystandingcommittee.org/resources/reach-iasc-aap-psea-task-team-menu-aap-questions-needs-assessments" TargetMode="External" Id="rId18" /><Relationship Type="http://schemas.openxmlformats.org/officeDocument/2006/relationships/styles" Target="styles.xml" Id="rId3" /><Relationship Type="http://schemas.openxmlformats.org/officeDocument/2006/relationships/theme" Target="theme/theme1.xml" Id="rId21" /><Relationship Type="http://schemas.openxmlformats.org/officeDocument/2006/relationships/endnotes" Target="endnotes.xml" Id="rId7" /><Relationship Type="http://schemas.openxmlformats.org/officeDocument/2006/relationships/hyperlink" Target="https://www.rescue.org/sites/default/files/document/6040/irccrguidance-screen.pdf" TargetMode="External" Id="rId12" /><Relationship Type="http://schemas.openxmlformats.org/officeDocument/2006/relationships/hyperlink" Target="https://ablechildafrica.org/news/6759/" TargetMode="External" Id="rId17" /><Relationship Type="http://schemas.openxmlformats.org/officeDocument/2006/relationships/numbering" Target="numbering.xml" Id="rId2" /><Relationship Type="http://schemas.openxmlformats.org/officeDocument/2006/relationships/hyperlink" Target="https://docs.wfp.org/api/documents/WFP-0000130609/download/" TargetMode="Externa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interagencystandingcommittee.org/iasc-revised-aap-commitments-2017-including-guidance-note-and-resource-list" TargetMode="External" Id="rId11" /><Relationship Type="http://schemas.openxmlformats.org/officeDocument/2006/relationships/customXml" Target="../customXml/item4.xml" Id="rId24" /><Relationship Type="http://schemas.openxmlformats.org/officeDocument/2006/relationships/webSettings" Target="webSettings.xml" Id="rId5" /><Relationship Type="http://schemas.openxmlformats.org/officeDocument/2006/relationships/hyperlink" Target="https://www.nutritioncluster.net/sites/nutritioncluster.com/files/2020-04/15153_v04_NutritionFramework_AAP_PRINT.pdf" TargetMode="External" Id="rId15" /><Relationship Type="http://schemas.openxmlformats.org/officeDocument/2006/relationships/customXml" Target="../customXml/item3.xml" Id="rId23" /><Relationship Type="http://schemas.openxmlformats.org/officeDocument/2006/relationships/hyperlink" Target="https://psea.interagencystandingcommittee.org/resources/reach-iasc-aap-psea-task-team-menu-aap-questions-needs-assessments" TargetMode="External" Id="rId10" /><Relationship Type="http://schemas.openxmlformats.org/officeDocument/2006/relationships/footer" Target="footer1.xml" Id="rId19" /><Relationship Type="http://schemas.openxmlformats.org/officeDocument/2006/relationships/settings" Target="settings.xml" Id="rId4" /><Relationship Type="http://schemas.openxmlformats.org/officeDocument/2006/relationships/hyperlink" Target="https://www.nutritioncluster.net/sites/nutritioncluster.com/files/2020-04/15153_v04_NutritionFramework_AAP_PRINT.pdf" TargetMode="External" Id="rId9" /><Relationship Type="http://schemas.openxmlformats.org/officeDocument/2006/relationships/hyperlink" Target="https://www.rescue.org/sites/default/files/document/6040/irccrguidance-screen.pdf" TargetMode="External" Id="rId14" /><Relationship Type="http://schemas.openxmlformats.org/officeDocument/2006/relationships/customXml" Target="../customXml/item2.xml" Id="rId22" /><Relationship Type="http://schemas.openxmlformats.org/officeDocument/2006/relationships/hyperlink" Target="https://support.microsoft.com/en-us/accessibility/powerpoint/make-your-powerpoint-presentations-accessible-to-people-with-disabilities" TargetMode="External" Id="R5ea068c3e5234a36"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lP1t9ZRQArXet2RdOt/9onDIXg==">CgMxLjAyDmguaXMyeWg5eTlxeXFhMg5oLnZ4eTNkNHRpb2pqZzIOaC5vNGw4N3VkcXdibGYyDmguMXVxNXBtc2Vuc2dqMg1oLm4xemprbHl6M3M1Mg5oLm15eXdreHlvb3ZyNTIOaC5heTNseXZ3cHlkMWMyDmgudXY0anNvZXljb3hqMg5oLjRxdG00MTVtc2RtazIOaC43YTN2b3kzdmF2dzUyDmgubnB4dXpicnBxZm44OAByITFIbjJrTmFkQzVpcTY4eDBXWmFEMU04OWpscGYwVjBUb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7047C2E-08D3-4435-A735-9890A5FCA509}"/>
</file>

<file path=customXml/itemProps3.xml><?xml version="1.0" encoding="utf-8"?>
<ds:datastoreItem xmlns:ds="http://schemas.openxmlformats.org/officeDocument/2006/customXml" ds:itemID="{CA92C7A2-39C1-4F85-82BD-836E79F103C8}"/>
</file>

<file path=customXml/itemProps4.xml><?xml version="1.0" encoding="utf-8"?>
<ds:datastoreItem xmlns:ds="http://schemas.openxmlformats.org/officeDocument/2006/customXml" ds:itemID="{7CAEF6A5-BC72-4AC9-B63B-051E28D221D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Facilitation Guide: Module 7 Disability-Inclusive Accountability to Affected People (AAP)</dc:title>
  <dc:creator>William Berbon</dc:creator>
  <lastModifiedBy>Helen LEDERER</lastModifiedBy>
  <revision>4</revision>
  <lastPrinted>2026-07-28T07:49:00.0000000Z</lastPrinted>
  <dcterms:created xsi:type="dcterms:W3CDTF">2026-07-17T14:12:00.0000000Z</dcterms:created>
  <dcterms:modified xsi:type="dcterms:W3CDTF">2026-08-11T14:19:55.2073797Z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